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702E6" w14:textId="7CBC1637" w:rsidR="008171AD" w:rsidRPr="00697BDD" w:rsidRDefault="007065C5" w:rsidP="000F081C">
      <w:pPr>
        <w:ind w:left="720" w:hanging="720"/>
        <w:rPr>
          <w:rFonts w:ascii="Arial Narrow" w:eastAsia="Constantia" w:hAnsi="Arial Narrow" w:cs="Arial"/>
        </w:rPr>
      </w:pPr>
      <w:r w:rsidRPr="00697BDD">
        <w:rPr>
          <w:rFonts w:ascii="Arial Narrow" w:eastAsia="Constantia" w:hAnsi="Arial Narrow" w:cs="Arial"/>
        </w:rPr>
        <w:t xml:space="preserve"> </w:t>
      </w:r>
      <w:r w:rsidR="008171AD" w:rsidRPr="00697BDD">
        <w:rPr>
          <w:rFonts w:ascii="Arial Narrow" w:eastAsia="Constantia" w:hAnsi="Arial Narrow" w:cs="Arial"/>
        </w:rPr>
        <w:t xml:space="preserve">Bogotá D.C., </w:t>
      </w:r>
      <w:r w:rsidR="00295040">
        <w:rPr>
          <w:rFonts w:ascii="Arial Narrow" w:eastAsia="Constantia" w:hAnsi="Arial Narrow" w:cs="Arial"/>
        </w:rPr>
        <w:t>1</w:t>
      </w:r>
      <w:r w:rsidR="001D3E15" w:rsidRPr="00697BDD">
        <w:rPr>
          <w:rFonts w:ascii="Arial Narrow" w:eastAsia="Constantia" w:hAnsi="Arial Narrow" w:cs="Arial"/>
        </w:rPr>
        <w:t xml:space="preserve"> de </w:t>
      </w:r>
      <w:r w:rsidR="00295040">
        <w:rPr>
          <w:rFonts w:ascii="Arial Narrow" w:eastAsia="Constantia" w:hAnsi="Arial Narrow" w:cs="Arial"/>
        </w:rPr>
        <w:t xml:space="preserve">mayo </w:t>
      </w:r>
      <w:r w:rsidR="008171AD" w:rsidRPr="00697BDD">
        <w:rPr>
          <w:rFonts w:ascii="Arial Narrow" w:eastAsia="Constantia" w:hAnsi="Arial Narrow" w:cs="Arial"/>
        </w:rPr>
        <w:t>de 202</w:t>
      </w:r>
      <w:r w:rsidR="00CE5E0E" w:rsidRPr="00697BDD">
        <w:rPr>
          <w:rFonts w:ascii="Arial Narrow" w:eastAsia="Constantia" w:hAnsi="Arial Narrow" w:cs="Arial"/>
        </w:rPr>
        <w:t>3</w:t>
      </w:r>
    </w:p>
    <w:p w14:paraId="7AD313E6" w14:textId="77777777" w:rsidR="001601F1" w:rsidRPr="00697BDD" w:rsidRDefault="001601F1" w:rsidP="000F081C">
      <w:pPr>
        <w:ind w:left="720" w:hanging="720"/>
        <w:rPr>
          <w:rFonts w:ascii="Arial Narrow" w:eastAsia="Constantia" w:hAnsi="Arial Narrow" w:cs="Arial"/>
        </w:rPr>
      </w:pPr>
    </w:p>
    <w:p w14:paraId="7DD5EA1D" w14:textId="56AD2481" w:rsidR="008D0605" w:rsidRPr="00697BDD" w:rsidRDefault="008171AD" w:rsidP="008D0605">
      <w:pPr>
        <w:rPr>
          <w:rFonts w:ascii="Arial Narrow" w:hAnsi="Arial Narrow" w:cstheme="minorHAnsi"/>
        </w:rPr>
      </w:pPr>
      <w:r w:rsidRPr="00697BDD">
        <w:rPr>
          <w:rFonts w:ascii="Arial Narrow" w:eastAsia="Constantia" w:hAnsi="Arial Narrow" w:cs="Arial"/>
        </w:rPr>
        <w:t>Doctor</w:t>
      </w:r>
      <w:r w:rsidRPr="00697BDD">
        <w:rPr>
          <w:rFonts w:ascii="Arial Narrow" w:eastAsia="Constantia" w:hAnsi="Arial Narrow" w:cs="Arial"/>
        </w:rPr>
        <w:br/>
      </w:r>
      <w:r w:rsidRPr="00697BDD">
        <w:rPr>
          <w:rFonts w:ascii="Arial Narrow" w:eastAsia="Constantia" w:hAnsi="Arial Narrow" w:cs="Arial"/>
          <w:b/>
        </w:rPr>
        <w:t>JUAN CARLOS WILLS OSPINA</w:t>
      </w:r>
      <w:r w:rsidR="008D0605" w:rsidRPr="00697BDD">
        <w:rPr>
          <w:rFonts w:ascii="Arial Narrow" w:eastAsia="Constantia" w:hAnsi="Arial Narrow" w:cs="Arial"/>
          <w:b/>
        </w:rPr>
        <w:br/>
      </w:r>
      <w:proofErr w:type="gramStart"/>
      <w:r w:rsidR="008D0605" w:rsidRPr="00697BDD">
        <w:rPr>
          <w:rFonts w:ascii="Arial Narrow" w:eastAsia="Constantia" w:hAnsi="Arial Narrow" w:cs="Arial"/>
          <w:bCs/>
        </w:rPr>
        <w:t>Presidente</w:t>
      </w:r>
      <w:proofErr w:type="gramEnd"/>
      <w:r w:rsidRPr="00697BDD">
        <w:rPr>
          <w:rFonts w:ascii="Arial Narrow" w:eastAsia="Constantia" w:hAnsi="Arial Narrow" w:cs="Arial"/>
          <w:b/>
        </w:rPr>
        <w:br/>
      </w:r>
      <w:r w:rsidR="008D0605" w:rsidRPr="00697BDD">
        <w:rPr>
          <w:rFonts w:ascii="Arial Narrow" w:hAnsi="Arial Narrow" w:cstheme="minorHAnsi"/>
          <w:b/>
          <w:bCs/>
        </w:rPr>
        <w:t>Comisión Primera Constitucional</w:t>
      </w:r>
      <w:r w:rsidR="008D0605" w:rsidRPr="00697BDD">
        <w:rPr>
          <w:rFonts w:ascii="Arial Narrow" w:hAnsi="Arial Narrow" w:cstheme="minorHAnsi"/>
          <w:b/>
          <w:bCs/>
        </w:rPr>
        <w:br/>
      </w:r>
      <w:r w:rsidR="008D0605" w:rsidRPr="00697BDD">
        <w:rPr>
          <w:rFonts w:ascii="Arial Narrow" w:hAnsi="Arial Narrow" w:cstheme="minorHAnsi"/>
        </w:rPr>
        <w:t>Cámara de Representantes</w:t>
      </w:r>
      <w:r w:rsidR="008D0605" w:rsidRPr="00697BDD">
        <w:rPr>
          <w:rFonts w:ascii="Arial Narrow" w:hAnsi="Arial Narrow" w:cstheme="minorHAnsi"/>
        </w:rPr>
        <w:br/>
        <w:t>Ciudad</w:t>
      </w:r>
    </w:p>
    <w:p w14:paraId="3002ECD6" w14:textId="7B44A076" w:rsidR="008D0605" w:rsidRPr="00697BDD" w:rsidRDefault="008D0605" w:rsidP="008171AD">
      <w:pPr>
        <w:rPr>
          <w:rFonts w:ascii="Arial Narrow" w:eastAsia="Constantia" w:hAnsi="Arial Narrow" w:cs="Arial"/>
        </w:rPr>
      </w:pPr>
    </w:p>
    <w:p w14:paraId="785BC72A" w14:textId="7B2905B1" w:rsidR="008171AD" w:rsidRPr="00697BDD" w:rsidRDefault="008171AD" w:rsidP="008171AD">
      <w:pPr>
        <w:ind w:right="1560"/>
        <w:jc w:val="both"/>
        <w:rPr>
          <w:rFonts w:ascii="Arial Narrow" w:eastAsia="Constantia" w:hAnsi="Arial Narrow" w:cs="Arial"/>
        </w:rPr>
      </w:pPr>
      <w:r w:rsidRPr="00697BDD">
        <w:rPr>
          <w:rFonts w:ascii="Arial Narrow" w:eastAsia="Constantia" w:hAnsi="Arial Narrow" w:cs="Arial"/>
        </w:rPr>
        <w:t xml:space="preserve"> </w:t>
      </w:r>
    </w:p>
    <w:p w14:paraId="055D4B4F" w14:textId="537ED653" w:rsidR="008171AD" w:rsidRPr="00697BDD" w:rsidRDefault="008171AD" w:rsidP="008171AD">
      <w:pPr>
        <w:ind w:right="80"/>
        <w:jc w:val="both"/>
        <w:rPr>
          <w:rFonts w:ascii="Arial Narrow" w:eastAsia="Constantia" w:hAnsi="Arial Narrow" w:cs="Arial"/>
          <w:b/>
          <w:i/>
        </w:rPr>
      </w:pPr>
      <w:r w:rsidRPr="00697BDD">
        <w:rPr>
          <w:rFonts w:ascii="Arial Narrow" w:eastAsia="Constantia" w:hAnsi="Arial Narrow" w:cs="Arial"/>
          <w:b/>
        </w:rPr>
        <w:t xml:space="preserve">Referencia. </w:t>
      </w:r>
      <w:r w:rsidRPr="00697BDD">
        <w:rPr>
          <w:rFonts w:ascii="Arial Narrow" w:eastAsia="Constantia" w:hAnsi="Arial Narrow" w:cs="Arial"/>
        </w:rPr>
        <w:t>Informe de Ponencia para primer debate del Proyecto de ley No. 246 de 2022 Cámara, “</w:t>
      </w:r>
      <w:r w:rsidRPr="00697BDD">
        <w:rPr>
          <w:rFonts w:ascii="Arial Narrow" w:eastAsia="Constantia" w:hAnsi="Arial Narrow" w:cs="Arial"/>
          <w:b/>
          <w:i/>
        </w:rPr>
        <w:t>Por medio del cual se regula el cannabis de uso adulto y se dictan otras disposiciones”</w:t>
      </w:r>
    </w:p>
    <w:p w14:paraId="43F1061E" w14:textId="77777777" w:rsidR="008D0605" w:rsidRPr="00697BDD" w:rsidRDefault="008D0605" w:rsidP="008171AD">
      <w:pPr>
        <w:ind w:right="80"/>
        <w:jc w:val="both"/>
        <w:rPr>
          <w:rFonts w:ascii="Arial Narrow" w:eastAsia="Constantia" w:hAnsi="Arial Narrow" w:cs="Arial"/>
          <w:b/>
          <w:i/>
        </w:rPr>
      </w:pPr>
    </w:p>
    <w:p w14:paraId="2579F99B" w14:textId="1084902F" w:rsidR="008171AD" w:rsidRPr="00697BDD" w:rsidRDefault="008171AD" w:rsidP="008171AD">
      <w:pPr>
        <w:jc w:val="both"/>
        <w:rPr>
          <w:rFonts w:ascii="Arial Narrow" w:eastAsia="Constantia" w:hAnsi="Arial Narrow" w:cs="Arial"/>
        </w:rPr>
      </w:pPr>
      <w:r w:rsidRPr="00697BDD">
        <w:rPr>
          <w:rFonts w:ascii="Arial Narrow" w:eastAsia="Constantia" w:hAnsi="Arial Narrow" w:cs="Arial"/>
        </w:rPr>
        <w:t xml:space="preserve">Respetado Señor Presidente:  </w:t>
      </w:r>
    </w:p>
    <w:p w14:paraId="489C0209" w14:textId="77777777" w:rsidR="008D0605" w:rsidRPr="00697BDD" w:rsidRDefault="008D0605" w:rsidP="008171AD">
      <w:pPr>
        <w:jc w:val="both"/>
        <w:rPr>
          <w:rFonts w:ascii="Arial Narrow" w:eastAsia="Constantia" w:hAnsi="Arial Narrow" w:cs="Arial"/>
        </w:rPr>
      </w:pPr>
    </w:p>
    <w:p w14:paraId="53696B07" w14:textId="7C438C78" w:rsidR="008171AD" w:rsidRPr="00697BDD" w:rsidRDefault="008171AD" w:rsidP="008171AD">
      <w:pPr>
        <w:ind w:right="80"/>
        <w:jc w:val="both"/>
        <w:rPr>
          <w:rFonts w:ascii="Arial Narrow" w:eastAsia="Constantia" w:hAnsi="Arial Narrow" w:cs="Arial"/>
          <w:b/>
          <w:i/>
        </w:rPr>
      </w:pPr>
      <w:r w:rsidRPr="00697BDD">
        <w:rPr>
          <w:rFonts w:ascii="Arial Narrow" w:eastAsia="Constantia" w:hAnsi="Arial Narrow" w:cs="Arial"/>
        </w:rPr>
        <w:t xml:space="preserve">Atendiendo a la honrosa designación que me hizo la Mesa Directiva, y en cumplimiento del mandato constitucional y de lo dispuesto por la Ley 5ª de 1992, por la cual se expide el reglamento del Congreso, de la manera más atenta, por medio del presente escrito y dentro del término establecido para el efecto, procedo a rendir informe de PONENCIA </w:t>
      </w:r>
      <w:r w:rsidR="00295040">
        <w:rPr>
          <w:rFonts w:ascii="Arial Narrow" w:eastAsia="Constantia" w:hAnsi="Arial Narrow" w:cs="Arial"/>
        </w:rPr>
        <w:t xml:space="preserve">NEGATIVA </w:t>
      </w:r>
      <w:r w:rsidRPr="00697BDD">
        <w:rPr>
          <w:rFonts w:ascii="Arial Narrow" w:eastAsia="Constantia" w:hAnsi="Arial Narrow" w:cs="Arial"/>
        </w:rPr>
        <w:t xml:space="preserve">para primer debate al Proyecto de </w:t>
      </w:r>
      <w:r w:rsidR="00F555C2">
        <w:rPr>
          <w:rFonts w:ascii="Arial Narrow" w:eastAsia="Constantia" w:hAnsi="Arial Narrow" w:cs="Arial"/>
        </w:rPr>
        <w:t>ley</w:t>
      </w:r>
      <w:r w:rsidRPr="00697BDD">
        <w:rPr>
          <w:rFonts w:ascii="Arial Narrow" w:eastAsia="Constantia" w:hAnsi="Arial Narrow" w:cs="Arial"/>
        </w:rPr>
        <w:t xml:space="preserve"> No. 246 de 2022 Cámara, “</w:t>
      </w:r>
      <w:r w:rsidRPr="00697BDD">
        <w:rPr>
          <w:rFonts w:ascii="Arial Narrow" w:eastAsia="Constantia" w:hAnsi="Arial Narrow" w:cs="Arial"/>
          <w:b/>
          <w:i/>
        </w:rPr>
        <w:t>Por medio del cual se regula el cannabis de uso adulto y se dictan otras disposiciones”.</w:t>
      </w:r>
    </w:p>
    <w:p w14:paraId="4963BB71" w14:textId="121ABDBD" w:rsidR="008D0605" w:rsidRPr="00697BDD" w:rsidRDefault="008D0605" w:rsidP="008171AD">
      <w:pPr>
        <w:ind w:right="80"/>
        <w:jc w:val="both"/>
        <w:rPr>
          <w:rFonts w:ascii="Arial Narrow" w:eastAsia="Constantia" w:hAnsi="Arial Narrow" w:cs="Arial"/>
          <w:b/>
          <w:i/>
        </w:rPr>
      </w:pPr>
    </w:p>
    <w:p w14:paraId="3BEB05E7" w14:textId="453A4005" w:rsidR="008171AD" w:rsidRPr="00697BDD" w:rsidRDefault="003B5071" w:rsidP="002F3BB2">
      <w:pPr>
        <w:pStyle w:val="Prrafodelista"/>
        <w:numPr>
          <w:ilvl w:val="0"/>
          <w:numId w:val="5"/>
        </w:numPr>
        <w:jc w:val="both"/>
        <w:rPr>
          <w:rFonts w:ascii="Arial Narrow" w:eastAsia="Georgia" w:hAnsi="Arial Narrow" w:cs="Arial"/>
          <w:bCs/>
          <w:sz w:val="22"/>
          <w:szCs w:val="22"/>
          <w:lang w:val="es-CO"/>
        </w:rPr>
      </w:pPr>
      <w:r w:rsidRPr="00697BDD">
        <w:rPr>
          <w:rFonts w:ascii="Arial Narrow" w:eastAsia="Constantia" w:hAnsi="Arial Narrow" w:cs="Arial"/>
          <w:b/>
          <w:sz w:val="22"/>
          <w:szCs w:val="22"/>
          <w:lang w:val="es-CO"/>
        </w:rPr>
        <w:t xml:space="preserve"> TRÁMITE DE LA INICIATIVA.</w:t>
      </w:r>
    </w:p>
    <w:p w14:paraId="625C8F3C" w14:textId="77777777" w:rsidR="005202CC" w:rsidRDefault="005202CC" w:rsidP="00F0477B">
      <w:pPr>
        <w:spacing w:after="0" w:line="240" w:lineRule="auto"/>
        <w:jc w:val="both"/>
        <w:rPr>
          <w:rFonts w:ascii="Arial Narrow" w:eastAsia="Georgia" w:hAnsi="Arial Narrow" w:cs="Arial"/>
          <w:bCs/>
        </w:rPr>
      </w:pPr>
    </w:p>
    <w:p w14:paraId="63E6D9BF" w14:textId="490CB85A" w:rsidR="00F0477B" w:rsidRPr="00697BDD" w:rsidRDefault="00F0477B" w:rsidP="00F0477B">
      <w:pPr>
        <w:spacing w:after="0" w:line="240" w:lineRule="auto"/>
        <w:jc w:val="both"/>
        <w:rPr>
          <w:rFonts w:ascii="Arial Narrow" w:eastAsia="Georgia" w:hAnsi="Arial Narrow" w:cs="Arial"/>
          <w:bCs/>
        </w:rPr>
      </w:pPr>
      <w:r w:rsidRPr="00697BDD">
        <w:rPr>
          <w:rFonts w:ascii="Arial Narrow" w:eastAsia="Georgia" w:hAnsi="Arial Narrow" w:cs="Arial"/>
          <w:bCs/>
        </w:rPr>
        <w:t>El presente Proyecto de ley fue radicado el Jueves 20 de Octubre de 2022 en la Secretaría General de la Cámara de Representantes, del cual son autores los honorables Representantes H.R.</w:t>
      </w:r>
      <w:r w:rsidR="00A95A8D">
        <w:rPr>
          <w:rFonts w:ascii="Arial Narrow" w:eastAsia="Georgia" w:hAnsi="Arial Narrow" w:cs="Arial"/>
          <w:bCs/>
        </w:rPr>
        <w:t xml:space="preserve"> </w:t>
      </w:r>
      <w:r w:rsidRPr="00697BDD">
        <w:rPr>
          <w:rFonts w:ascii="Arial Narrow" w:eastAsia="Georgia" w:hAnsi="Arial Narrow" w:cs="Arial"/>
          <w:bCs/>
        </w:rPr>
        <w:t>Jorge Alejandro Ocampo Giraldo , H.R.</w:t>
      </w:r>
      <w:r w:rsidR="00A95A8D">
        <w:rPr>
          <w:rFonts w:ascii="Arial Narrow" w:eastAsia="Georgia" w:hAnsi="Arial Narrow" w:cs="Arial"/>
          <w:bCs/>
        </w:rPr>
        <w:t xml:space="preserve"> </w:t>
      </w:r>
      <w:r w:rsidRPr="00697BDD">
        <w:rPr>
          <w:rFonts w:ascii="Arial Narrow" w:eastAsia="Georgia" w:hAnsi="Arial Narrow" w:cs="Arial"/>
          <w:bCs/>
        </w:rPr>
        <w:t>Carlos Adolfo Ardila Espinosa, H.R.</w:t>
      </w:r>
      <w:r w:rsidR="00A95A8D">
        <w:rPr>
          <w:rFonts w:ascii="Arial Narrow" w:eastAsia="Georgia" w:hAnsi="Arial Narrow" w:cs="Arial"/>
          <w:bCs/>
        </w:rPr>
        <w:t xml:space="preserve"> </w:t>
      </w:r>
      <w:r w:rsidRPr="00697BDD">
        <w:rPr>
          <w:rFonts w:ascii="Arial Narrow" w:eastAsia="Georgia" w:hAnsi="Arial Narrow" w:cs="Arial"/>
          <w:bCs/>
        </w:rPr>
        <w:t>Jorge Eliécer Tamayo Marulanda, H.R.</w:t>
      </w:r>
      <w:r w:rsidR="00A95A8D">
        <w:rPr>
          <w:rFonts w:ascii="Arial Narrow" w:eastAsia="Georgia" w:hAnsi="Arial Narrow" w:cs="Arial"/>
          <w:bCs/>
        </w:rPr>
        <w:t xml:space="preserve"> </w:t>
      </w:r>
      <w:r w:rsidRPr="00697BDD">
        <w:rPr>
          <w:rFonts w:ascii="Arial Narrow" w:eastAsia="Georgia" w:hAnsi="Arial Narrow" w:cs="Arial"/>
          <w:bCs/>
        </w:rPr>
        <w:t>Etna Tamara Argote Calderón , H.R.</w:t>
      </w:r>
      <w:r w:rsidR="00A95A8D">
        <w:rPr>
          <w:rFonts w:ascii="Arial Narrow" w:eastAsia="Georgia" w:hAnsi="Arial Narrow" w:cs="Arial"/>
          <w:bCs/>
        </w:rPr>
        <w:t xml:space="preserve"> </w:t>
      </w:r>
      <w:r w:rsidRPr="00697BDD">
        <w:rPr>
          <w:rFonts w:ascii="Arial Narrow" w:eastAsia="Georgia" w:hAnsi="Arial Narrow" w:cs="Arial"/>
          <w:bCs/>
        </w:rPr>
        <w:t>Luz María Múnera Medina, H.R.</w:t>
      </w:r>
      <w:r w:rsidR="00A95A8D">
        <w:rPr>
          <w:rFonts w:ascii="Arial Narrow" w:eastAsia="Georgia" w:hAnsi="Arial Narrow" w:cs="Arial"/>
          <w:bCs/>
        </w:rPr>
        <w:t xml:space="preserve"> </w:t>
      </w:r>
      <w:r w:rsidRPr="00697BDD">
        <w:rPr>
          <w:rFonts w:ascii="Arial Narrow" w:eastAsia="Georgia" w:hAnsi="Arial Narrow" w:cs="Arial"/>
          <w:bCs/>
        </w:rPr>
        <w:t>Alirio Uribe Muñoz, H.R.</w:t>
      </w:r>
      <w:r w:rsidR="00A95A8D">
        <w:rPr>
          <w:rFonts w:ascii="Arial Narrow" w:eastAsia="Georgia" w:hAnsi="Arial Narrow" w:cs="Arial"/>
          <w:bCs/>
        </w:rPr>
        <w:t xml:space="preserve"> </w:t>
      </w:r>
      <w:r w:rsidRPr="00697BDD">
        <w:rPr>
          <w:rFonts w:ascii="Arial Narrow" w:eastAsia="Georgia" w:hAnsi="Arial Narrow" w:cs="Arial"/>
          <w:bCs/>
        </w:rPr>
        <w:t xml:space="preserve">Pedro José </w:t>
      </w:r>
      <w:proofErr w:type="spellStart"/>
      <w:r w:rsidRPr="00697BDD">
        <w:rPr>
          <w:rFonts w:ascii="Arial Narrow" w:eastAsia="Georgia" w:hAnsi="Arial Narrow" w:cs="Arial"/>
          <w:bCs/>
        </w:rPr>
        <w:t>Súarez</w:t>
      </w:r>
      <w:proofErr w:type="spellEnd"/>
      <w:r w:rsidRPr="00697BDD">
        <w:rPr>
          <w:rFonts w:ascii="Arial Narrow" w:eastAsia="Georgia" w:hAnsi="Arial Narrow" w:cs="Arial"/>
          <w:bCs/>
        </w:rPr>
        <w:t xml:space="preserve"> Vacca, H.R.</w:t>
      </w:r>
      <w:r w:rsidR="00A95A8D">
        <w:rPr>
          <w:rFonts w:ascii="Arial Narrow" w:eastAsia="Georgia" w:hAnsi="Arial Narrow" w:cs="Arial"/>
          <w:bCs/>
        </w:rPr>
        <w:t xml:space="preserve"> </w:t>
      </w:r>
      <w:r w:rsidRPr="00697BDD">
        <w:rPr>
          <w:rFonts w:ascii="Arial Narrow" w:eastAsia="Georgia" w:hAnsi="Arial Narrow" w:cs="Arial"/>
          <w:bCs/>
        </w:rPr>
        <w:t>David Alejandro Toro Ramírez, H.R.</w:t>
      </w:r>
      <w:r w:rsidR="00A95A8D">
        <w:rPr>
          <w:rFonts w:ascii="Arial Narrow" w:eastAsia="Georgia" w:hAnsi="Arial Narrow" w:cs="Arial"/>
          <w:bCs/>
        </w:rPr>
        <w:t xml:space="preserve"> </w:t>
      </w:r>
      <w:r w:rsidRPr="00697BDD">
        <w:rPr>
          <w:rFonts w:ascii="Arial Narrow" w:eastAsia="Georgia" w:hAnsi="Arial Narrow" w:cs="Arial"/>
          <w:bCs/>
        </w:rPr>
        <w:t>Jorge Hernán Bastidas Rosero, H.R.</w:t>
      </w:r>
      <w:r w:rsidR="00A95A8D">
        <w:rPr>
          <w:rFonts w:ascii="Arial Narrow" w:eastAsia="Georgia" w:hAnsi="Arial Narrow" w:cs="Arial"/>
          <w:bCs/>
        </w:rPr>
        <w:t xml:space="preserve"> </w:t>
      </w:r>
      <w:r w:rsidRPr="00697BDD">
        <w:rPr>
          <w:rFonts w:ascii="Arial Narrow" w:eastAsia="Georgia" w:hAnsi="Arial Narrow" w:cs="Arial"/>
          <w:bCs/>
        </w:rPr>
        <w:t>Agmeth José Escaf Tijerino, H.R.</w:t>
      </w:r>
      <w:r w:rsidR="00A95A8D">
        <w:rPr>
          <w:rFonts w:ascii="Arial Narrow" w:eastAsia="Georgia" w:hAnsi="Arial Narrow" w:cs="Arial"/>
          <w:bCs/>
        </w:rPr>
        <w:t xml:space="preserve"> </w:t>
      </w:r>
      <w:r w:rsidRPr="00697BDD">
        <w:rPr>
          <w:rFonts w:ascii="Arial Narrow" w:eastAsia="Georgia" w:hAnsi="Arial Narrow" w:cs="Arial"/>
          <w:bCs/>
        </w:rPr>
        <w:t>Gabriel Ernesto Parrado Durán, H.R.</w:t>
      </w:r>
      <w:r w:rsidR="00A95A8D">
        <w:rPr>
          <w:rFonts w:ascii="Arial Narrow" w:eastAsia="Georgia" w:hAnsi="Arial Narrow" w:cs="Arial"/>
          <w:bCs/>
        </w:rPr>
        <w:t xml:space="preserve"> </w:t>
      </w:r>
      <w:r w:rsidRPr="00697BDD">
        <w:rPr>
          <w:rFonts w:ascii="Arial Narrow" w:eastAsia="Georgia" w:hAnsi="Arial Narrow" w:cs="Arial"/>
          <w:bCs/>
        </w:rPr>
        <w:t>Leider Alexandra Vásquez Ochoa, H.R.</w:t>
      </w:r>
      <w:r w:rsidR="00A95A8D">
        <w:rPr>
          <w:rFonts w:ascii="Arial Narrow" w:eastAsia="Georgia" w:hAnsi="Arial Narrow" w:cs="Arial"/>
          <w:bCs/>
        </w:rPr>
        <w:t xml:space="preserve"> </w:t>
      </w:r>
      <w:r w:rsidRPr="00697BDD">
        <w:rPr>
          <w:rFonts w:ascii="Arial Narrow" w:eastAsia="Georgia" w:hAnsi="Arial Narrow" w:cs="Arial"/>
          <w:bCs/>
        </w:rPr>
        <w:t>Leyla Marleny Rincón Trujillo, H.R.</w:t>
      </w:r>
      <w:r w:rsidR="00A95A8D">
        <w:rPr>
          <w:rFonts w:ascii="Arial Narrow" w:eastAsia="Georgia" w:hAnsi="Arial Narrow" w:cs="Arial"/>
          <w:bCs/>
        </w:rPr>
        <w:t xml:space="preserve"> </w:t>
      </w:r>
      <w:r w:rsidRPr="00697BDD">
        <w:rPr>
          <w:rFonts w:ascii="Arial Narrow" w:eastAsia="Georgia" w:hAnsi="Arial Narrow" w:cs="Arial"/>
          <w:bCs/>
        </w:rPr>
        <w:t>Jorge Andrés Cancimance López, H.R.</w:t>
      </w:r>
      <w:r w:rsidR="00A95A8D">
        <w:rPr>
          <w:rFonts w:ascii="Arial Narrow" w:eastAsia="Georgia" w:hAnsi="Arial Narrow" w:cs="Arial"/>
          <w:bCs/>
        </w:rPr>
        <w:t xml:space="preserve"> </w:t>
      </w:r>
      <w:r w:rsidRPr="00697BDD">
        <w:rPr>
          <w:rFonts w:ascii="Arial Narrow" w:eastAsia="Georgia" w:hAnsi="Arial Narrow" w:cs="Arial"/>
          <w:bCs/>
        </w:rPr>
        <w:t>Eduard Giovanny Sarmiento Hidalgo, H.R.</w:t>
      </w:r>
      <w:r w:rsidR="00A95A8D">
        <w:rPr>
          <w:rFonts w:ascii="Arial Narrow" w:eastAsia="Georgia" w:hAnsi="Arial Narrow" w:cs="Arial"/>
          <w:bCs/>
        </w:rPr>
        <w:t xml:space="preserve"> </w:t>
      </w:r>
      <w:r w:rsidRPr="00697BDD">
        <w:rPr>
          <w:rFonts w:ascii="Arial Narrow" w:eastAsia="Georgia" w:hAnsi="Arial Narrow" w:cs="Arial"/>
          <w:bCs/>
        </w:rPr>
        <w:t>Alfredo Mondragón Garzón, H.R.</w:t>
      </w:r>
      <w:r w:rsidR="00A95A8D">
        <w:rPr>
          <w:rFonts w:ascii="Arial Narrow" w:eastAsia="Georgia" w:hAnsi="Arial Narrow" w:cs="Arial"/>
          <w:bCs/>
        </w:rPr>
        <w:t xml:space="preserve"> </w:t>
      </w:r>
      <w:r w:rsidRPr="00697BDD">
        <w:rPr>
          <w:rFonts w:ascii="Arial Narrow" w:eastAsia="Georgia" w:hAnsi="Arial Narrow" w:cs="Arial"/>
          <w:bCs/>
        </w:rPr>
        <w:t>Susana Gómez Castaño, H.R.</w:t>
      </w:r>
      <w:r w:rsidR="00A95A8D">
        <w:rPr>
          <w:rFonts w:ascii="Arial Narrow" w:eastAsia="Georgia" w:hAnsi="Arial Narrow" w:cs="Arial"/>
          <w:bCs/>
        </w:rPr>
        <w:t xml:space="preserve"> </w:t>
      </w:r>
      <w:r w:rsidRPr="00697BDD">
        <w:rPr>
          <w:rFonts w:ascii="Arial Narrow" w:eastAsia="Georgia" w:hAnsi="Arial Narrow" w:cs="Arial"/>
          <w:bCs/>
        </w:rPr>
        <w:t>Wadith Alberto Manzur Imbett, H.R.</w:t>
      </w:r>
      <w:r w:rsidR="00A95A8D">
        <w:rPr>
          <w:rFonts w:ascii="Arial Narrow" w:eastAsia="Georgia" w:hAnsi="Arial Narrow" w:cs="Arial"/>
          <w:bCs/>
        </w:rPr>
        <w:t xml:space="preserve"> </w:t>
      </w:r>
      <w:r w:rsidRPr="00697BDD">
        <w:rPr>
          <w:rFonts w:ascii="Arial Narrow" w:eastAsia="Georgia" w:hAnsi="Arial Narrow" w:cs="Arial"/>
          <w:bCs/>
        </w:rPr>
        <w:t>Saray Elena Robayo Bechara, H.R.</w:t>
      </w:r>
      <w:r w:rsidR="00A95A8D">
        <w:rPr>
          <w:rFonts w:ascii="Arial Narrow" w:eastAsia="Georgia" w:hAnsi="Arial Narrow" w:cs="Arial"/>
          <w:bCs/>
        </w:rPr>
        <w:t xml:space="preserve"> </w:t>
      </w:r>
      <w:r w:rsidRPr="00697BDD">
        <w:rPr>
          <w:rFonts w:ascii="Arial Narrow" w:eastAsia="Georgia" w:hAnsi="Arial Narrow" w:cs="Arial"/>
          <w:bCs/>
        </w:rPr>
        <w:t>Julián David López Tenorio, H.R.</w:t>
      </w:r>
      <w:r w:rsidR="00A95A8D">
        <w:rPr>
          <w:rFonts w:ascii="Arial Narrow" w:eastAsia="Georgia" w:hAnsi="Arial Narrow" w:cs="Arial"/>
          <w:bCs/>
        </w:rPr>
        <w:t xml:space="preserve"> </w:t>
      </w:r>
      <w:r w:rsidRPr="00697BDD">
        <w:rPr>
          <w:rFonts w:ascii="Arial Narrow" w:eastAsia="Georgia" w:hAnsi="Arial Narrow" w:cs="Arial"/>
          <w:bCs/>
        </w:rPr>
        <w:t xml:space="preserve">Orlando Castillo </w:t>
      </w:r>
      <w:proofErr w:type="spellStart"/>
      <w:r w:rsidRPr="00697BDD">
        <w:rPr>
          <w:rFonts w:ascii="Arial Narrow" w:eastAsia="Georgia" w:hAnsi="Arial Narrow" w:cs="Arial"/>
          <w:bCs/>
        </w:rPr>
        <w:t>Advincula</w:t>
      </w:r>
      <w:proofErr w:type="spellEnd"/>
      <w:r w:rsidRPr="00697BDD">
        <w:rPr>
          <w:rFonts w:ascii="Arial Narrow" w:eastAsia="Georgia" w:hAnsi="Arial Narrow" w:cs="Arial"/>
          <w:bCs/>
        </w:rPr>
        <w:t>, H.R.</w:t>
      </w:r>
      <w:r w:rsidR="00A95A8D">
        <w:rPr>
          <w:rFonts w:ascii="Arial Narrow" w:eastAsia="Georgia" w:hAnsi="Arial Narrow" w:cs="Arial"/>
          <w:bCs/>
        </w:rPr>
        <w:t xml:space="preserve"> </w:t>
      </w:r>
      <w:r w:rsidRPr="00697BDD">
        <w:rPr>
          <w:rFonts w:ascii="Arial Narrow" w:eastAsia="Georgia" w:hAnsi="Arial Narrow" w:cs="Arial"/>
          <w:bCs/>
        </w:rPr>
        <w:t>Gerson Lisímaco Montaño Arizala, H.R.</w:t>
      </w:r>
      <w:r w:rsidR="00A95A8D">
        <w:rPr>
          <w:rFonts w:ascii="Arial Narrow" w:eastAsia="Georgia" w:hAnsi="Arial Narrow" w:cs="Arial"/>
          <w:bCs/>
        </w:rPr>
        <w:t xml:space="preserve"> </w:t>
      </w:r>
      <w:r w:rsidRPr="00697BDD">
        <w:rPr>
          <w:rFonts w:ascii="Arial Narrow" w:eastAsia="Georgia" w:hAnsi="Arial Narrow" w:cs="Arial"/>
          <w:bCs/>
        </w:rPr>
        <w:t>William Ferney Aljure Martínez, H.R.</w:t>
      </w:r>
      <w:r w:rsidR="00A95A8D">
        <w:rPr>
          <w:rFonts w:ascii="Arial Narrow" w:eastAsia="Georgia" w:hAnsi="Arial Narrow" w:cs="Arial"/>
          <w:bCs/>
        </w:rPr>
        <w:t xml:space="preserve"> </w:t>
      </w:r>
      <w:r w:rsidRPr="00697BDD">
        <w:rPr>
          <w:rFonts w:ascii="Arial Narrow" w:eastAsia="Georgia" w:hAnsi="Arial Narrow" w:cs="Arial"/>
          <w:bCs/>
        </w:rPr>
        <w:t>Juan Carlos Vargas Soler, H.R.</w:t>
      </w:r>
      <w:r w:rsidR="00A95A8D">
        <w:rPr>
          <w:rFonts w:ascii="Arial Narrow" w:eastAsia="Georgia" w:hAnsi="Arial Narrow" w:cs="Arial"/>
          <w:bCs/>
        </w:rPr>
        <w:t xml:space="preserve"> </w:t>
      </w:r>
      <w:r w:rsidRPr="00697BDD">
        <w:rPr>
          <w:rFonts w:ascii="Arial Narrow" w:eastAsia="Georgia" w:hAnsi="Arial Narrow" w:cs="Arial"/>
          <w:bCs/>
        </w:rPr>
        <w:t>Juan Pablo Salazar Rivera, H.R.</w:t>
      </w:r>
      <w:r w:rsidR="00A95A8D">
        <w:rPr>
          <w:rFonts w:ascii="Arial Narrow" w:eastAsia="Georgia" w:hAnsi="Arial Narrow" w:cs="Arial"/>
          <w:bCs/>
        </w:rPr>
        <w:t xml:space="preserve"> </w:t>
      </w:r>
      <w:r w:rsidRPr="00697BDD">
        <w:rPr>
          <w:rFonts w:ascii="Arial Narrow" w:eastAsia="Georgia" w:hAnsi="Arial Narrow" w:cs="Arial"/>
          <w:bCs/>
        </w:rPr>
        <w:t>Diógenes Quintero Amaya, H.R.</w:t>
      </w:r>
      <w:r w:rsidR="00A95A8D">
        <w:rPr>
          <w:rFonts w:ascii="Arial Narrow" w:eastAsia="Georgia" w:hAnsi="Arial Narrow" w:cs="Arial"/>
          <w:bCs/>
        </w:rPr>
        <w:t xml:space="preserve"> </w:t>
      </w:r>
      <w:r w:rsidRPr="00697BDD">
        <w:rPr>
          <w:rFonts w:ascii="Arial Narrow" w:eastAsia="Georgia" w:hAnsi="Arial Narrow" w:cs="Arial"/>
          <w:bCs/>
        </w:rPr>
        <w:t>John Fredy Núñez Ramos, H.R.</w:t>
      </w:r>
      <w:r w:rsidR="00A95A8D">
        <w:rPr>
          <w:rFonts w:ascii="Arial Narrow" w:eastAsia="Georgia" w:hAnsi="Arial Narrow" w:cs="Arial"/>
          <w:bCs/>
        </w:rPr>
        <w:t xml:space="preserve"> </w:t>
      </w:r>
      <w:r w:rsidRPr="00697BDD">
        <w:rPr>
          <w:rFonts w:ascii="Arial Narrow" w:eastAsia="Georgia" w:hAnsi="Arial Narrow" w:cs="Arial"/>
          <w:bCs/>
        </w:rPr>
        <w:t>Haiver Rincón Gutiérrez, H.R.</w:t>
      </w:r>
      <w:r w:rsidR="00A95A8D">
        <w:rPr>
          <w:rFonts w:ascii="Arial Narrow" w:eastAsia="Georgia" w:hAnsi="Arial Narrow" w:cs="Arial"/>
          <w:bCs/>
        </w:rPr>
        <w:t xml:space="preserve"> </w:t>
      </w:r>
      <w:r w:rsidRPr="00697BDD">
        <w:rPr>
          <w:rFonts w:ascii="Arial Narrow" w:eastAsia="Georgia" w:hAnsi="Arial Narrow" w:cs="Arial"/>
          <w:bCs/>
        </w:rPr>
        <w:t>Gabriel Becerra Yañez</w:t>
      </w:r>
    </w:p>
    <w:p w14:paraId="44095AA5" w14:textId="3A1F6F90" w:rsidR="00F0477B" w:rsidRPr="00697BDD" w:rsidRDefault="00F0477B" w:rsidP="00F0477B">
      <w:pPr>
        <w:spacing w:after="0" w:line="240" w:lineRule="auto"/>
        <w:jc w:val="both"/>
        <w:rPr>
          <w:rFonts w:ascii="Arial Narrow" w:eastAsia="Georgia" w:hAnsi="Arial Narrow" w:cs="Arial"/>
        </w:rPr>
      </w:pPr>
    </w:p>
    <w:p w14:paraId="7C98EE29" w14:textId="61D7D911" w:rsidR="002D1BD0" w:rsidRPr="00697BDD" w:rsidRDefault="00945366" w:rsidP="002D1BD0">
      <w:pPr>
        <w:spacing w:after="0" w:line="240" w:lineRule="auto"/>
        <w:jc w:val="both"/>
        <w:rPr>
          <w:rFonts w:ascii="Arial Narrow" w:eastAsia="Georgia" w:hAnsi="Arial Narrow" w:cs="Arial"/>
        </w:rPr>
      </w:pPr>
      <w:r w:rsidRPr="00697BDD">
        <w:rPr>
          <w:rFonts w:ascii="Arial Narrow" w:eastAsia="Georgia" w:hAnsi="Arial Narrow" w:cs="Arial"/>
        </w:rPr>
        <w:t>El Proyecto fue publicado en la Gaceta del Congreso No. 1315 de 2022 y remitido a la Comisión Primera Constitucional Permanente de la Cámara de Representantes</w:t>
      </w:r>
      <w:r w:rsidR="00D72F4C" w:rsidRPr="00697BDD">
        <w:rPr>
          <w:rFonts w:ascii="Arial Narrow" w:eastAsia="Georgia" w:hAnsi="Arial Narrow" w:cs="Arial"/>
        </w:rPr>
        <w:t xml:space="preserve"> el 4 de Noviembre de 2022</w:t>
      </w:r>
      <w:r w:rsidRPr="00697BDD">
        <w:rPr>
          <w:rFonts w:ascii="Arial Narrow" w:eastAsia="Georgia" w:hAnsi="Arial Narrow" w:cs="Arial"/>
        </w:rPr>
        <w:t xml:space="preserve">, donde se designó </w:t>
      </w:r>
      <w:r w:rsidRPr="00697BDD">
        <w:rPr>
          <w:rFonts w:ascii="Arial Narrow" w:eastAsia="Georgia" w:hAnsi="Arial Narrow" w:cs="Arial"/>
        </w:rPr>
        <w:lastRenderedPageBreak/>
        <w:t>como ponente</w:t>
      </w:r>
      <w:r w:rsidR="00B04714" w:rsidRPr="00697BDD">
        <w:rPr>
          <w:rFonts w:ascii="Arial Narrow" w:eastAsia="Georgia" w:hAnsi="Arial Narrow" w:cs="Arial"/>
        </w:rPr>
        <w:t>s</w:t>
      </w:r>
      <w:r w:rsidRPr="00697BDD">
        <w:rPr>
          <w:rFonts w:ascii="Arial Narrow" w:eastAsia="Georgia" w:hAnsi="Arial Narrow" w:cs="Arial"/>
        </w:rPr>
        <w:t xml:space="preserve"> mediante oficio No. </w:t>
      </w:r>
      <w:r w:rsidR="00D72F4C" w:rsidRPr="00697BDD">
        <w:rPr>
          <w:rFonts w:ascii="Arial Narrow" w:eastAsia="Georgia" w:hAnsi="Arial Narrow" w:cs="Arial"/>
        </w:rPr>
        <w:t>C.P.C.P.3.1-0716-2022</w:t>
      </w:r>
      <w:r w:rsidRPr="00697BDD">
        <w:rPr>
          <w:rFonts w:ascii="Arial Narrow" w:eastAsia="Georgia" w:hAnsi="Arial Narrow" w:cs="Arial"/>
        </w:rPr>
        <w:t xml:space="preserve">, con fecha del </w:t>
      </w:r>
      <w:r w:rsidR="00D72F4C" w:rsidRPr="00697BDD">
        <w:rPr>
          <w:rFonts w:ascii="Arial Narrow" w:eastAsia="Georgia" w:hAnsi="Arial Narrow" w:cs="Arial"/>
        </w:rPr>
        <w:t>5</w:t>
      </w:r>
      <w:r w:rsidRPr="00697BDD">
        <w:rPr>
          <w:rFonts w:ascii="Arial Narrow" w:eastAsia="Georgia" w:hAnsi="Arial Narrow" w:cs="Arial"/>
        </w:rPr>
        <w:t xml:space="preserve"> de Diciembre de 2022</w:t>
      </w:r>
      <w:r w:rsidR="00B04714" w:rsidRPr="00697BDD">
        <w:rPr>
          <w:rFonts w:ascii="Arial Narrow" w:eastAsia="Georgia" w:hAnsi="Arial Narrow" w:cs="Arial"/>
        </w:rPr>
        <w:t xml:space="preserve"> a los H.R. Jorge Alejandro Ocampo Giraldo, Carlos Adolfo Ardila Espinosa, Víctor Andrés Tovar Trujillo, Juan Sebastián Gómez Gonzáles, Miguel Abraham Polo, James Hermenegildo Mosquera Torres, Astrid Sánchez Montes De Oca, Andrés Felipe Jiménez Vargas, Marelen Castillo Torres y Luis Alberto Albán Urbano</w:t>
      </w:r>
      <w:r w:rsidRPr="00697BDD">
        <w:rPr>
          <w:rFonts w:ascii="Arial Narrow" w:eastAsia="Georgia" w:hAnsi="Arial Narrow" w:cs="Arial"/>
        </w:rPr>
        <w:t xml:space="preserve">. </w:t>
      </w:r>
    </w:p>
    <w:p w14:paraId="3EBA6362" w14:textId="77777777" w:rsidR="00CE5E0E" w:rsidRPr="00697BDD" w:rsidRDefault="00CE5E0E" w:rsidP="002D1BD0">
      <w:pPr>
        <w:spacing w:after="0" w:line="240" w:lineRule="auto"/>
        <w:jc w:val="both"/>
        <w:rPr>
          <w:rFonts w:ascii="Arial Narrow" w:eastAsia="Georgia" w:hAnsi="Arial Narrow" w:cs="Arial"/>
        </w:rPr>
      </w:pPr>
    </w:p>
    <w:p w14:paraId="4070C541" w14:textId="6075F4A9" w:rsidR="00A231E1" w:rsidRPr="00697BDD" w:rsidRDefault="00A231E1" w:rsidP="002F3BB2">
      <w:pPr>
        <w:pStyle w:val="Prrafodelista"/>
        <w:numPr>
          <w:ilvl w:val="0"/>
          <w:numId w:val="5"/>
        </w:numPr>
        <w:jc w:val="both"/>
        <w:rPr>
          <w:rFonts w:ascii="Arial Narrow" w:eastAsia="Georgia" w:hAnsi="Arial Narrow" w:cs="Arial"/>
          <w:sz w:val="22"/>
          <w:szCs w:val="22"/>
          <w:lang w:val="es-CO"/>
        </w:rPr>
      </w:pPr>
      <w:r w:rsidRPr="00697BDD">
        <w:rPr>
          <w:rFonts w:ascii="Arial Narrow" w:hAnsi="Arial Narrow" w:cs="Arial"/>
          <w:b/>
          <w:bCs/>
          <w:sz w:val="22"/>
          <w:szCs w:val="22"/>
          <w:lang w:val="es-CO"/>
        </w:rPr>
        <w:t xml:space="preserve">OBJETO </w:t>
      </w:r>
    </w:p>
    <w:p w14:paraId="5243D7B2" w14:textId="77777777" w:rsidR="008031E6" w:rsidRDefault="008031E6" w:rsidP="000F4783">
      <w:pPr>
        <w:jc w:val="both"/>
        <w:rPr>
          <w:rFonts w:ascii="Arial Narrow" w:eastAsia="Georgia" w:hAnsi="Arial Narrow" w:cs="Arial"/>
        </w:rPr>
      </w:pPr>
    </w:p>
    <w:p w14:paraId="414C2861" w14:textId="7B8C591E" w:rsidR="00A231E1" w:rsidRPr="00697BDD" w:rsidRDefault="00A231E1" w:rsidP="000F4783">
      <w:pPr>
        <w:jc w:val="both"/>
        <w:rPr>
          <w:rFonts w:ascii="Arial Narrow" w:eastAsia="Georgia" w:hAnsi="Arial Narrow" w:cs="Arial"/>
        </w:rPr>
      </w:pPr>
      <w:r w:rsidRPr="00697BDD">
        <w:rPr>
          <w:rFonts w:ascii="Arial Narrow" w:eastAsia="Georgia" w:hAnsi="Arial Narrow" w:cs="Arial"/>
        </w:rPr>
        <w:t>El objeto de la presente ley es crear un marco regulatorio para la semilla, el cultivo, transporte, almacenamiento, procesamiento, transformación, exportación, empaquetado, publicidad, venta, porte y consumo de flor del cannabis y sus derivados de uso adulto; así mismo la incorporación de políticas de cuidado, derechos humanos y bienestar como componente esencial para la protección del usuario.</w:t>
      </w:r>
    </w:p>
    <w:p w14:paraId="21B5DBF2" w14:textId="01C88DAC" w:rsidR="00A231E1" w:rsidRDefault="000A1BAC" w:rsidP="002F3BB2">
      <w:pPr>
        <w:pStyle w:val="Prrafodelista"/>
        <w:numPr>
          <w:ilvl w:val="0"/>
          <w:numId w:val="5"/>
        </w:numPr>
        <w:rPr>
          <w:rFonts w:ascii="Arial Narrow" w:hAnsi="Arial Narrow" w:cs="Arial"/>
          <w:b/>
          <w:bCs/>
          <w:sz w:val="22"/>
          <w:szCs w:val="22"/>
          <w:lang w:val="es-CO"/>
        </w:rPr>
      </w:pPr>
      <w:r>
        <w:rPr>
          <w:rFonts w:ascii="Arial Narrow" w:hAnsi="Arial Narrow" w:cs="Arial"/>
          <w:b/>
          <w:bCs/>
          <w:sz w:val="22"/>
          <w:szCs w:val="22"/>
          <w:lang w:val="es-CO"/>
        </w:rPr>
        <w:t>ANÁLISIS DE LA INICIATIVA</w:t>
      </w:r>
    </w:p>
    <w:p w14:paraId="716713A7" w14:textId="77777777" w:rsidR="00A231E1" w:rsidRDefault="00A231E1" w:rsidP="00A231E1">
      <w:pPr>
        <w:pStyle w:val="Prrafodelista"/>
        <w:ind w:left="1440"/>
        <w:rPr>
          <w:rFonts w:ascii="Arial Narrow" w:hAnsi="Arial Narrow" w:cs="Arial"/>
          <w:b/>
          <w:bCs/>
          <w:sz w:val="22"/>
          <w:szCs w:val="22"/>
          <w:lang w:val="es-CO"/>
        </w:rPr>
      </w:pPr>
    </w:p>
    <w:p w14:paraId="2B19991B" w14:textId="77777777" w:rsidR="000A1BAC" w:rsidRPr="000A1BAC" w:rsidRDefault="000A1BAC" w:rsidP="00617F0E">
      <w:pPr>
        <w:spacing w:after="0"/>
        <w:jc w:val="both"/>
        <w:rPr>
          <w:rFonts w:ascii="Arial Narrow" w:eastAsia="Georgia" w:hAnsi="Arial Narrow" w:cs="Arial"/>
        </w:rPr>
      </w:pPr>
      <w:r w:rsidRPr="000A1BAC">
        <w:rPr>
          <w:rFonts w:ascii="Arial Narrow" w:eastAsia="Georgia" w:hAnsi="Arial Narrow" w:cs="Arial"/>
        </w:rPr>
        <w:t>Después de realizar el análisis del proyecto de ley y teniendo en cuenta que el mismo pretende a través de su objeto la creación de herramientas, controles y mecanismos de protección al menor que restrinjan su acceso a sustancias psicoactivas, la lucha contra la criminalidad y narcotráfico. La incorporación de políticas de cuidado, derechos humanos, bienestar y salud pública como componente esencial para la protección de los consumidores y no consumidores. La priorización de los beneficios de la regulación del mercado a poblaciones en condiciones de vulnerabilidad, especialmente las afectadas por el conflicto armado</w:t>
      </w:r>
      <w:sdt>
        <w:sdtPr>
          <w:rPr>
            <w:rFonts w:ascii="Arial Narrow" w:eastAsia="Georgia" w:hAnsi="Arial Narrow" w:cs="Arial"/>
          </w:rPr>
          <w:tag w:val="goog_rdk_2"/>
          <w:id w:val="1793166843"/>
        </w:sdtPr>
        <w:sdtEndPr/>
        <w:sdtContent/>
      </w:sdt>
      <w:r w:rsidRPr="000A1BAC">
        <w:rPr>
          <w:rFonts w:ascii="Arial Narrow" w:eastAsia="Georgia" w:hAnsi="Arial Narrow" w:cs="Arial"/>
        </w:rPr>
        <w:t xml:space="preserve"> y la creación de un marco regulatorio para el uso de semilla, el cultivo, transporte, almacenamiento, procesamiento, transformación, exportación, empaquetado, publicidad, venta, porte y consumo de flor del cannabis y sus derivados de uso adulto. </w:t>
      </w:r>
    </w:p>
    <w:p w14:paraId="1013666C" w14:textId="77777777" w:rsidR="000A1BAC" w:rsidRPr="000A1BAC" w:rsidRDefault="000A1BAC" w:rsidP="00617F0E">
      <w:pPr>
        <w:spacing w:after="0"/>
        <w:jc w:val="both"/>
        <w:rPr>
          <w:rFonts w:ascii="Arial Narrow" w:eastAsia="Georgia" w:hAnsi="Arial Narrow" w:cs="Arial"/>
        </w:rPr>
      </w:pPr>
    </w:p>
    <w:p w14:paraId="55860A75" w14:textId="77777777" w:rsidR="00D54659" w:rsidRDefault="000A1BAC" w:rsidP="00D54659">
      <w:pPr>
        <w:spacing w:after="0"/>
        <w:jc w:val="both"/>
        <w:rPr>
          <w:rFonts w:ascii="Arial Narrow" w:eastAsia="Georgia" w:hAnsi="Arial Narrow" w:cs="Arial"/>
        </w:rPr>
      </w:pPr>
      <w:r w:rsidRPr="000A1BAC">
        <w:rPr>
          <w:rFonts w:ascii="Arial Narrow" w:eastAsia="Georgia" w:hAnsi="Arial Narrow" w:cs="Arial"/>
        </w:rPr>
        <w:t xml:space="preserve">En este orden de ideas procederemos a plantear porque consideramos debe ser archivada la presente iniciativa teniendo en cuenta las siguientes consideraciones: </w:t>
      </w:r>
    </w:p>
    <w:p w14:paraId="09FECDC1" w14:textId="77777777" w:rsidR="00D54659" w:rsidRDefault="00D54659" w:rsidP="00D54659">
      <w:pPr>
        <w:spacing w:after="0"/>
        <w:jc w:val="both"/>
        <w:rPr>
          <w:rFonts w:ascii="Arial Narrow" w:eastAsia="Georgia" w:hAnsi="Arial Narrow" w:cs="Arial"/>
        </w:rPr>
      </w:pPr>
    </w:p>
    <w:p w14:paraId="42B5BA18" w14:textId="124C08EB" w:rsidR="000A1BAC" w:rsidRDefault="000A1BAC" w:rsidP="00D54659">
      <w:pPr>
        <w:spacing w:after="0"/>
        <w:jc w:val="both"/>
        <w:rPr>
          <w:rFonts w:ascii="Arial Narrow" w:eastAsia="Georgia" w:hAnsi="Arial Narrow" w:cs="Arial"/>
        </w:rPr>
      </w:pPr>
      <w:r w:rsidRPr="000A1BAC">
        <w:rPr>
          <w:rFonts w:ascii="Arial Narrow" w:eastAsia="Georgia" w:hAnsi="Arial Narrow" w:cs="Arial"/>
        </w:rPr>
        <w:t xml:space="preserve">En primer lugar, consideramos que a la lectura del articulado el mismo no se acompasa con el objeto quedando restringido evidenciando ausencia de alcance y resultados. </w:t>
      </w:r>
    </w:p>
    <w:p w14:paraId="12C52DB1" w14:textId="77777777" w:rsidR="00D54659" w:rsidRPr="000A1BAC" w:rsidRDefault="00D54659" w:rsidP="00D54659">
      <w:pPr>
        <w:spacing w:after="0"/>
        <w:jc w:val="both"/>
        <w:rPr>
          <w:rFonts w:ascii="Arial Narrow" w:eastAsia="Georgia" w:hAnsi="Arial Narrow" w:cs="Arial"/>
        </w:rPr>
      </w:pPr>
    </w:p>
    <w:p w14:paraId="50B11497" w14:textId="77777777" w:rsidR="000A1BAC" w:rsidRPr="000A1BAC" w:rsidRDefault="000A1BAC" w:rsidP="00617F0E">
      <w:pPr>
        <w:jc w:val="both"/>
        <w:rPr>
          <w:rFonts w:ascii="Arial Narrow" w:eastAsia="Georgia" w:hAnsi="Arial Narrow" w:cs="Arial"/>
        </w:rPr>
      </w:pPr>
      <w:r w:rsidRPr="000A1BAC">
        <w:rPr>
          <w:rFonts w:ascii="Arial Narrow" w:eastAsia="Georgia" w:hAnsi="Arial Narrow" w:cs="Arial"/>
        </w:rPr>
        <w:t>En relación con los enfoques, si bien es cierto se plantean tres claramente definidos como los son salud, niñez y humano, se confunde en este articulo los enfoques con políticas dado que se introducen la política del cuidado, equidad social, así como las practicas verdes y limpias.</w:t>
      </w:r>
    </w:p>
    <w:p w14:paraId="41BC38C1" w14:textId="3E13F407" w:rsidR="000A1BAC" w:rsidRPr="000A1BAC" w:rsidRDefault="00617F0E" w:rsidP="00617F0E">
      <w:pPr>
        <w:jc w:val="both"/>
        <w:rPr>
          <w:rFonts w:ascii="Arial Narrow" w:eastAsia="Georgia" w:hAnsi="Arial Narrow" w:cs="Arial"/>
        </w:rPr>
      </w:pPr>
      <w:r>
        <w:rPr>
          <w:rFonts w:ascii="Arial Narrow" w:eastAsia="Georgia" w:hAnsi="Arial Narrow" w:cs="Arial"/>
        </w:rPr>
        <w:t>S</w:t>
      </w:r>
      <w:r w:rsidR="000A1BAC" w:rsidRPr="000A1BAC">
        <w:rPr>
          <w:rFonts w:ascii="Arial Narrow" w:eastAsia="Georgia" w:hAnsi="Arial Narrow" w:cs="Arial"/>
        </w:rPr>
        <w:t xml:space="preserve">e encuentra ausencia de estadísticas en la exposición de motivos que permitan establecer o encontrar una razón que </w:t>
      </w:r>
      <w:r w:rsidRPr="000A1BAC">
        <w:rPr>
          <w:rFonts w:ascii="Arial Narrow" w:eastAsia="Georgia" w:hAnsi="Arial Narrow" w:cs="Arial"/>
        </w:rPr>
        <w:t>permita</w:t>
      </w:r>
      <w:r w:rsidR="000A1BAC" w:rsidRPr="000A1BAC">
        <w:rPr>
          <w:rFonts w:ascii="Arial Narrow" w:eastAsia="Georgia" w:hAnsi="Arial Narrow" w:cs="Arial"/>
        </w:rPr>
        <w:t xml:space="preserve"> entender si las definiciones planteadas en el </w:t>
      </w:r>
      <w:r w:rsidRPr="000A1BAC">
        <w:rPr>
          <w:rFonts w:ascii="Arial Narrow" w:eastAsia="Georgia" w:hAnsi="Arial Narrow" w:cs="Arial"/>
        </w:rPr>
        <w:t>artículo</w:t>
      </w:r>
      <w:r w:rsidR="000A1BAC" w:rsidRPr="000A1BAC">
        <w:rPr>
          <w:rFonts w:ascii="Arial Narrow" w:eastAsia="Georgia" w:hAnsi="Arial Narrow" w:cs="Arial"/>
        </w:rPr>
        <w:t xml:space="preserve"> tres entienden las realidades o no. Lo anterior, en razón a que las definiciones como lo son </w:t>
      </w:r>
      <w:r>
        <w:rPr>
          <w:rFonts w:ascii="Arial Narrow" w:eastAsia="Georgia" w:hAnsi="Arial Narrow" w:cs="Arial"/>
        </w:rPr>
        <w:t>a</w:t>
      </w:r>
      <w:r w:rsidR="000A1BAC" w:rsidRPr="000A1BAC">
        <w:rPr>
          <w:rFonts w:ascii="Arial Narrow" w:eastAsia="Georgia" w:hAnsi="Arial Narrow" w:cs="Arial"/>
        </w:rPr>
        <w:t>utocultivo, cáñamo,</w:t>
      </w:r>
      <w:r>
        <w:rPr>
          <w:rFonts w:ascii="Arial Narrow" w:eastAsia="Georgia" w:hAnsi="Arial Narrow" w:cs="Arial"/>
        </w:rPr>
        <w:t xml:space="preserve"> </w:t>
      </w:r>
      <w:r w:rsidRPr="000A1BAC">
        <w:rPr>
          <w:rFonts w:ascii="Arial Narrow" w:eastAsia="Georgia" w:hAnsi="Arial Narrow" w:cs="Arial"/>
        </w:rPr>
        <w:t>estupefaciente, consumo, entre otros</w:t>
      </w:r>
      <w:r>
        <w:rPr>
          <w:rFonts w:ascii="Arial Narrow" w:eastAsia="Georgia" w:hAnsi="Arial Narrow" w:cs="Arial"/>
        </w:rPr>
        <w:t xml:space="preserve"> </w:t>
      </w:r>
      <w:r w:rsidR="000A1BAC" w:rsidRPr="000A1BAC">
        <w:rPr>
          <w:rFonts w:ascii="Arial Narrow" w:eastAsia="Georgia" w:hAnsi="Arial Narrow" w:cs="Arial"/>
        </w:rPr>
        <w:t xml:space="preserve">ya </w:t>
      </w:r>
      <w:r>
        <w:rPr>
          <w:rFonts w:ascii="Arial Narrow" w:eastAsia="Georgia" w:hAnsi="Arial Narrow" w:cs="Arial"/>
        </w:rPr>
        <w:t xml:space="preserve">se encuentran </w:t>
      </w:r>
      <w:r w:rsidR="000A1BAC" w:rsidRPr="000A1BAC">
        <w:rPr>
          <w:rFonts w:ascii="Arial Narrow" w:eastAsia="Georgia" w:hAnsi="Arial Narrow" w:cs="Arial"/>
        </w:rPr>
        <w:t>contempladas en el ordenamiento jurídico a través de la Ley 30 de 1986</w:t>
      </w:r>
      <w:r>
        <w:rPr>
          <w:rFonts w:ascii="Arial Narrow" w:eastAsia="Georgia" w:hAnsi="Arial Narrow" w:cs="Arial"/>
        </w:rPr>
        <w:t xml:space="preserve">, lo que permite entender fallas de </w:t>
      </w:r>
      <w:r w:rsidR="000A1BAC" w:rsidRPr="000A1BAC">
        <w:rPr>
          <w:rFonts w:ascii="Arial Narrow" w:eastAsia="Georgia" w:hAnsi="Arial Narrow" w:cs="Arial"/>
        </w:rPr>
        <w:t xml:space="preserve">técnica legislativa.  </w:t>
      </w:r>
    </w:p>
    <w:p w14:paraId="018D2183" w14:textId="51F31F12" w:rsidR="00617F0E" w:rsidRDefault="00617F0E" w:rsidP="00617F0E">
      <w:pPr>
        <w:jc w:val="both"/>
        <w:rPr>
          <w:rFonts w:ascii="Arial Narrow" w:eastAsia="Georgia" w:hAnsi="Arial Narrow" w:cs="Arial"/>
        </w:rPr>
      </w:pPr>
      <w:r>
        <w:rPr>
          <w:rFonts w:ascii="Arial Narrow" w:eastAsia="Georgia" w:hAnsi="Arial Narrow" w:cs="Arial"/>
        </w:rPr>
        <w:t xml:space="preserve">Igualmente, al revisar el proyecto de ley se tiene que se asignan nuevas funciones tanto a los ministerios de Justicia y del Derecho, Interior, Salud y en la ponencia no se cuenta con el concepto de ninguna de estas entidades.  </w:t>
      </w:r>
    </w:p>
    <w:p w14:paraId="0582996A" w14:textId="4C415600" w:rsidR="000A1BAC" w:rsidRPr="000A1BAC" w:rsidRDefault="000A1BAC" w:rsidP="00617F0E">
      <w:pPr>
        <w:jc w:val="both"/>
        <w:rPr>
          <w:rFonts w:ascii="Arial Narrow" w:eastAsia="Georgia" w:hAnsi="Arial Narrow" w:cs="Arial"/>
        </w:rPr>
      </w:pPr>
      <w:r w:rsidRPr="000A1BAC">
        <w:rPr>
          <w:rFonts w:ascii="Arial Narrow" w:eastAsia="Georgia" w:hAnsi="Arial Narrow" w:cs="Arial"/>
        </w:rPr>
        <w:lastRenderedPageBreak/>
        <w:t xml:space="preserve">Por último, el proyecto de ley en cuestión crea una tasa impositiva al consumo de cannabis y derivados de uso adulto del orden del diez por veinte (20%) de la base gravable. Así mismo, establece la base gravable que será el precio bruto de venta del producto de cannabis o derivados que lo contengan, de uso adulto indicando que el gobierno nacional estará facultado para disminuir la tasa al consumo de cannabis si los costos de acceso no permiten la desarticulación del mercado ilegal. </w:t>
      </w:r>
    </w:p>
    <w:p w14:paraId="7E441F71" w14:textId="763FE4EE" w:rsidR="000A1BAC" w:rsidRPr="000A1BAC" w:rsidRDefault="000A1BAC" w:rsidP="00617F0E">
      <w:pPr>
        <w:jc w:val="both"/>
        <w:rPr>
          <w:rFonts w:ascii="Arial Narrow" w:eastAsia="Georgia" w:hAnsi="Arial Narrow" w:cs="Arial"/>
        </w:rPr>
      </w:pPr>
      <w:r w:rsidRPr="000A1BAC">
        <w:rPr>
          <w:rFonts w:ascii="Arial Narrow" w:eastAsia="Georgia" w:hAnsi="Arial Narrow" w:cs="Arial"/>
        </w:rPr>
        <w:t>En este sentido, y con base en lo anteriormente planteado</w:t>
      </w:r>
      <w:r w:rsidR="00D54659">
        <w:rPr>
          <w:rFonts w:ascii="Arial Narrow" w:eastAsia="Georgia" w:hAnsi="Arial Narrow" w:cs="Arial"/>
        </w:rPr>
        <w:t>,</w:t>
      </w:r>
      <w:r w:rsidRPr="000A1BAC">
        <w:rPr>
          <w:rFonts w:ascii="Arial Narrow" w:eastAsia="Georgia" w:hAnsi="Arial Narrow" w:cs="Arial"/>
        </w:rPr>
        <w:t xml:space="preserve"> no se observa el cumplimiento de los componentes</w:t>
      </w:r>
      <w:r w:rsidR="00617F0E">
        <w:rPr>
          <w:rFonts w:ascii="Arial Narrow" w:eastAsia="Georgia" w:hAnsi="Arial Narrow" w:cs="Arial"/>
        </w:rPr>
        <w:t xml:space="preserve"> </w:t>
      </w:r>
      <w:r w:rsidRPr="000A1BAC">
        <w:rPr>
          <w:rFonts w:ascii="Arial Narrow" w:eastAsia="Georgia" w:hAnsi="Arial Narrow" w:cs="Arial"/>
        </w:rPr>
        <w:t>del tributo como lo son el sujeto pasivo, el sujeto activo, además de no cumplir con los principios constitucionales que rigen el sistema tributario colombiano como lo son la progresividad, capacidad de pago, equidad</w:t>
      </w:r>
      <w:r w:rsidR="00D54659">
        <w:rPr>
          <w:rFonts w:ascii="Arial Narrow" w:eastAsia="Georgia" w:hAnsi="Arial Narrow" w:cs="Arial"/>
        </w:rPr>
        <w:t xml:space="preserve"> y</w:t>
      </w:r>
      <w:r w:rsidRPr="000A1BAC">
        <w:rPr>
          <w:rFonts w:ascii="Arial Narrow" w:eastAsia="Georgia" w:hAnsi="Arial Narrow" w:cs="Arial"/>
        </w:rPr>
        <w:t xml:space="preserve"> eficiencia.  </w:t>
      </w:r>
    </w:p>
    <w:p w14:paraId="47DDE4DB" w14:textId="77777777" w:rsidR="00617F0E" w:rsidRDefault="00617F0E" w:rsidP="00617F0E">
      <w:pPr>
        <w:jc w:val="both"/>
        <w:rPr>
          <w:rFonts w:ascii="Arial Narrow" w:eastAsia="Georgia" w:hAnsi="Arial Narrow" w:cs="Arial"/>
        </w:rPr>
      </w:pPr>
      <w:r>
        <w:rPr>
          <w:rFonts w:ascii="Arial Narrow" w:eastAsia="Georgia" w:hAnsi="Arial Narrow" w:cs="Arial"/>
        </w:rPr>
        <w:t xml:space="preserve">Por otra parte, </w:t>
      </w:r>
      <w:r w:rsidR="000A1BAC" w:rsidRPr="000A1BAC">
        <w:rPr>
          <w:rFonts w:ascii="Arial Narrow" w:eastAsia="Georgia" w:hAnsi="Arial Narrow" w:cs="Arial"/>
        </w:rPr>
        <w:t>el proyecto de ley viola el artículo 347 de la Constitución todo vez que “el Gobierno Nacional tiene iniciativa exclusiva para presentar los proyectos de ley encaminados a “la creación de nuevas rentas o la modificación de las existentes”, y que como “el Gobierno es el que determina la política fiscal (…) las normas deben reflejar, en cierta medida, esta política”</w:t>
      </w:r>
      <w:bookmarkStart w:id="0" w:name="_ftnref4"/>
      <w:r w:rsidR="000A1BAC" w:rsidRPr="000A1BAC">
        <w:rPr>
          <w:rFonts w:ascii="Arial Narrow" w:eastAsia="Georgia" w:hAnsi="Arial Narrow" w:cs="Arial"/>
        </w:rPr>
        <w:fldChar w:fldCharType="begin"/>
      </w:r>
      <w:r w:rsidR="000A1BAC" w:rsidRPr="000A1BAC">
        <w:rPr>
          <w:rFonts w:ascii="Arial Narrow" w:eastAsia="Georgia" w:hAnsi="Arial Narrow" w:cs="Arial"/>
        </w:rPr>
        <w:instrText xml:space="preserve"> HYPERLINK "https://www.corteconstitucional.gov.co/relatoria/2019/C-510-19.htm" \l "_ftn4" \o "" </w:instrText>
      </w:r>
      <w:r w:rsidR="000A1BAC" w:rsidRPr="000A1BAC">
        <w:rPr>
          <w:rFonts w:ascii="Arial Narrow" w:eastAsia="Georgia" w:hAnsi="Arial Narrow" w:cs="Arial"/>
        </w:rPr>
        <w:fldChar w:fldCharType="separate"/>
      </w:r>
      <w:r w:rsidR="000A1BAC" w:rsidRPr="000A1BAC">
        <w:rPr>
          <w:rFonts w:ascii="Arial Narrow" w:eastAsia="Georgia" w:hAnsi="Arial Narrow" w:cs="Arial"/>
        </w:rPr>
        <w:t>[4]</w:t>
      </w:r>
      <w:r w:rsidR="000A1BAC" w:rsidRPr="000A1BAC">
        <w:rPr>
          <w:rFonts w:ascii="Arial Narrow" w:eastAsia="Georgia" w:hAnsi="Arial Narrow" w:cs="Arial"/>
        </w:rPr>
        <w:fldChar w:fldCharType="end"/>
      </w:r>
      <w:bookmarkEnd w:id="0"/>
      <w:r w:rsidR="000A1BAC" w:rsidRPr="000A1BAC">
        <w:rPr>
          <w:rFonts w:ascii="Arial Narrow" w:eastAsia="Georgia" w:hAnsi="Arial Narrow" w:cs="Arial"/>
        </w:rPr>
        <w:t xml:space="preserve">. Por otra parte, los mencionados artículos también violan este articulo al otorgar al gobierno nacional la facultad de disminuir la tasa al consumo de cannabis si los costos de acceso no permiten la desarticulación del mercado ilegal, situación que solo se permite en estados de casos fortuitos como lo son los denominados estados de emergencia económica. </w:t>
      </w:r>
    </w:p>
    <w:p w14:paraId="16772B23" w14:textId="47B61A11" w:rsidR="000A1BAC" w:rsidRPr="000A1BAC" w:rsidRDefault="000A1BAC" w:rsidP="00617F0E">
      <w:pPr>
        <w:jc w:val="both"/>
        <w:rPr>
          <w:rFonts w:ascii="Arial Narrow" w:eastAsia="Georgia" w:hAnsi="Arial Narrow" w:cs="Arial"/>
        </w:rPr>
      </w:pPr>
      <w:r w:rsidRPr="000A1BAC">
        <w:rPr>
          <w:rFonts w:ascii="Arial Narrow" w:eastAsia="Georgia" w:hAnsi="Arial Narrow" w:cs="Arial"/>
        </w:rPr>
        <w:t>Por último, pero no menos importante</w:t>
      </w:r>
      <w:r w:rsidR="00D54659">
        <w:rPr>
          <w:rFonts w:ascii="Arial Narrow" w:eastAsia="Georgia" w:hAnsi="Arial Narrow" w:cs="Arial"/>
        </w:rPr>
        <w:t>,</w:t>
      </w:r>
      <w:r w:rsidRPr="000A1BAC">
        <w:rPr>
          <w:rFonts w:ascii="Arial Narrow" w:eastAsia="Georgia" w:hAnsi="Arial Narrow" w:cs="Arial"/>
        </w:rPr>
        <w:t xml:space="preserve"> el proyecto de ley se queda corto en establecer los demás elementos estructurales de la tasa cobrada toda vez que los recursos percibidos por </w:t>
      </w:r>
      <w:r w:rsidR="00D54659">
        <w:rPr>
          <w:rFonts w:ascii="Arial Narrow" w:eastAsia="Georgia" w:hAnsi="Arial Narrow" w:cs="Arial"/>
        </w:rPr>
        <w:t>é</w:t>
      </w:r>
      <w:r w:rsidRPr="000A1BAC">
        <w:rPr>
          <w:rFonts w:ascii="Arial Narrow" w:eastAsia="Georgia" w:hAnsi="Arial Narrow" w:cs="Arial"/>
        </w:rPr>
        <w:t xml:space="preserve">sta no podrían ser utilizados sobre la población en </w:t>
      </w:r>
      <w:r w:rsidR="00617F0E" w:rsidRPr="000A1BAC">
        <w:rPr>
          <w:rFonts w:ascii="Arial Narrow" w:eastAsia="Georgia" w:hAnsi="Arial Narrow" w:cs="Arial"/>
        </w:rPr>
        <w:t>general,</w:t>
      </w:r>
      <w:r w:rsidRPr="000A1BAC">
        <w:rPr>
          <w:rFonts w:ascii="Arial Narrow" w:eastAsia="Georgia" w:hAnsi="Arial Narrow" w:cs="Arial"/>
        </w:rPr>
        <w:t xml:space="preserve"> sino que los mismos deberían ser usados en el grupo a quienes se les cobra impidiendo materializar realmente una política efectiva alrededor de la disminución del consumo tal y como se plantea dentro de los enfoques del propio proyecto de ley.</w:t>
      </w:r>
    </w:p>
    <w:p w14:paraId="78D60B26" w14:textId="77171157" w:rsidR="005E155B" w:rsidRPr="000A1BAC" w:rsidRDefault="00617F0E" w:rsidP="000A1BAC">
      <w:pPr>
        <w:jc w:val="both"/>
        <w:rPr>
          <w:rFonts w:ascii="Arial Narrow" w:eastAsia="Georgia" w:hAnsi="Arial Narrow" w:cs="Arial"/>
        </w:rPr>
      </w:pPr>
      <w:r w:rsidRPr="00E25B9D">
        <w:rPr>
          <w:rFonts w:ascii="Arial Narrow" w:eastAsia="Georgia" w:hAnsi="Arial Narrow" w:cs="Arial"/>
        </w:rPr>
        <w:t>Otro aspecto que debe resaltarse es</w:t>
      </w:r>
      <w:r w:rsidR="00051787" w:rsidRPr="00E25B9D">
        <w:rPr>
          <w:rFonts w:ascii="Arial Narrow" w:eastAsia="Georgia" w:hAnsi="Arial Narrow" w:cs="Arial"/>
        </w:rPr>
        <w:t xml:space="preserve"> el</w:t>
      </w:r>
      <w:r w:rsidRPr="00E25B9D">
        <w:rPr>
          <w:rFonts w:ascii="Arial Narrow" w:eastAsia="Georgia" w:hAnsi="Arial Narrow" w:cs="Arial"/>
        </w:rPr>
        <w:t xml:space="preserve"> referid</w:t>
      </w:r>
      <w:r w:rsidR="00E25B9D">
        <w:rPr>
          <w:rFonts w:ascii="Arial Narrow" w:eastAsia="Georgia" w:hAnsi="Arial Narrow" w:cs="Arial"/>
        </w:rPr>
        <w:t>o</w:t>
      </w:r>
      <w:r w:rsidRPr="00E25B9D">
        <w:rPr>
          <w:rFonts w:ascii="Arial Narrow" w:eastAsia="Georgia" w:hAnsi="Arial Narrow" w:cs="Arial"/>
        </w:rPr>
        <w:t xml:space="preserve"> al </w:t>
      </w:r>
      <w:r w:rsidR="005E155B" w:rsidRPr="00E25B9D">
        <w:rPr>
          <w:rFonts w:ascii="Arial Narrow" w:eastAsia="Georgia" w:hAnsi="Arial Narrow" w:cs="Arial"/>
        </w:rPr>
        <w:t>derecho a la salud</w:t>
      </w:r>
      <w:r w:rsidR="000A1BAC" w:rsidRPr="00E25B9D">
        <w:rPr>
          <w:rFonts w:ascii="Arial Narrow" w:eastAsia="Georgia" w:hAnsi="Arial Narrow" w:cs="Arial"/>
        </w:rPr>
        <w:t xml:space="preserve">, </w:t>
      </w:r>
      <w:r w:rsidR="005E155B" w:rsidRPr="00E25B9D">
        <w:rPr>
          <w:rFonts w:ascii="Arial Narrow" w:eastAsia="Georgia" w:hAnsi="Arial Narrow" w:cs="Arial"/>
        </w:rPr>
        <w:t>consagrado en el artículo 49 de la Constitución Política como un derecho fundamental y como un servicio público a cargo del Estado</w:t>
      </w:r>
      <w:r w:rsidR="000036C2">
        <w:rPr>
          <w:rFonts w:ascii="Arial Narrow" w:eastAsia="Georgia" w:hAnsi="Arial Narrow" w:cs="Arial"/>
        </w:rPr>
        <w:t>, de acuerdo como lo han afirmado otros honorables congresistas</w:t>
      </w:r>
      <w:r w:rsidR="00AC7B13" w:rsidRPr="00AC7B13">
        <w:rPr>
          <w:rFonts w:ascii="Arial Narrow" w:eastAsia="Georgia" w:hAnsi="Arial Narrow" w:cs="Arial"/>
        </w:rPr>
        <w:t xml:space="preserve"> </w:t>
      </w:r>
      <w:sdt>
        <w:sdtPr>
          <w:rPr>
            <w:rFonts w:ascii="Arial Narrow" w:eastAsia="Georgia" w:hAnsi="Arial Narrow" w:cs="Arial"/>
          </w:rPr>
          <w:id w:val="-73821358"/>
          <w:citation/>
        </w:sdtPr>
        <w:sdtEndPr/>
        <w:sdtContent>
          <w:r w:rsidR="00AC7B13">
            <w:rPr>
              <w:rFonts w:ascii="Arial Narrow" w:eastAsia="Georgia" w:hAnsi="Arial Narrow" w:cs="Arial"/>
            </w:rPr>
            <w:fldChar w:fldCharType="begin"/>
          </w:r>
          <w:r w:rsidR="00AC7B13">
            <w:rPr>
              <w:rFonts w:ascii="Arial Narrow" w:eastAsia="Georgia" w:hAnsi="Arial Narrow" w:cs="Arial"/>
            </w:rPr>
            <w:instrText xml:space="preserve">CITATION Peñ \l 9226 </w:instrText>
          </w:r>
          <w:r w:rsidR="00AC7B13">
            <w:rPr>
              <w:rFonts w:ascii="Arial Narrow" w:eastAsia="Georgia" w:hAnsi="Arial Narrow" w:cs="Arial"/>
            </w:rPr>
            <w:fldChar w:fldCharType="separate"/>
          </w:r>
          <w:r w:rsidR="00AC7B13" w:rsidRPr="000036C2">
            <w:rPr>
              <w:rFonts w:ascii="Arial Narrow" w:eastAsia="Georgia" w:hAnsi="Arial Narrow" w:cs="Arial"/>
              <w:noProof/>
            </w:rPr>
            <w:t>(Peñuela Calvache &amp; Cadavid Márquez, 2022)</w:t>
          </w:r>
          <w:r w:rsidR="00AC7B13">
            <w:rPr>
              <w:rFonts w:ascii="Arial Narrow" w:eastAsia="Georgia" w:hAnsi="Arial Narrow" w:cs="Arial"/>
            </w:rPr>
            <w:fldChar w:fldCharType="end"/>
          </w:r>
        </w:sdtContent>
      </w:sdt>
      <w:r w:rsidR="00C76912">
        <w:rPr>
          <w:rFonts w:ascii="Arial Narrow" w:eastAsia="Georgia" w:hAnsi="Arial Narrow" w:cs="Arial"/>
        </w:rPr>
        <w:t xml:space="preserve"> pág. 10 - 15</w:t>
      </w:r>
      <w:r w:rsidR="000036C2">
        <w:rPr>
          <w:rFonts w:ascii="Arial Narrow" w:eastAsia="Georgia" w:hAnsi="Arial Narrow" w:cs="Arial"/>
        </w:rPr>
        <w:t>:</w:t>
      </w:r>
    </w:p>
    <w:p w14:paraId="4676BB1F" w14:textId="4EBFBA32" w:rsidR="005E155B" w:rsidRPr="000A1BAC" w:rsidRDefault="00E25B9D" w:rsidP="00D54659">
      <w:pPr>
        <w:ind w:left="426"/>
        <w:jc w:val="both"/>
        <w:rPr>
          <w:rFonts w:ascii="Arial Narrow" w:eastAsia="Georgia" w:hAnsi="Arial Narrow" w:cs="Arial"/>
        </w:rPr>
      </w:pPr>
      <w:r>
        <w:rPr>
          <w:rFonts w:ascii="Arial Narrow" w:eastAsia="Georgia" w:hAnsi="Arial Narrow" w:cs="Arial"/>
        </w:rPr>
        <w:t>L</w:t>
      </w:r>
      <w:r w:rsidR="005E155B" w:rsidRPr="000A1BAC">
        <w:rPr>
          <w:rFonts w:ascii="Arial Narrow" w:eastAsia="Georgia" w:hAnsi="Arial Narrow" w:cs="Arial"/>
        </w:rPr>
        <w:t xml:space="preserve">a Corte Constitucional ha señalado que </w:t>
      </w:r>
      <w:r w:rsidRPr="000A1BAC">
        <w:rPr>
          <w:rFonts w:ascii="Arial Narrow" w:eastAsia="Georgia" w:hAnsi="Arial Narrow" w:cs="Arial"/>
        </w:rPr>
        <w:t xml:space="preserve">el derecho fundamental de la salud </w:t>
      </w:r>
      <w:r w:rsidR="005E155B" w:rsidRPr="000A1BAC">
        <w:rPr>
          <w:rFonts w:ascii="Arial Narrow" w:eastAsia="Georgia" w:hAnsi="Arial Narrow" w:cs="Arial"/>
        </w:rPr>
        <w:t>se considera como un derecho autónomo, determinándolo como la facultad que tiene todo ser humano para mantener la normalidad orgánica funcional, tanto física como en el plano de la operatividad mental, y de restablecerse cuando se presenten una perturbación en la estabilidad orgánica y funcional de su ser y garantizándolo bajo condiciones de oportunidad, continuidad, eficiencia y calidad, de acuerdo con el principio de integralidad, en conexidad con el derecho a la dignidad humana por ser el derecho a la salud, un derecho indispensable para el ejercicio de las demás garantías fundamentales</w:t>
      </w:r>
      <w:r w:rsidR="00AC7B13">
        <w:rPr>
          <w:rFonts w:ascii="Arial Narrow" w:eastAsia="Georgia" w:hAnsi="Arial Narrow" w:cs="Arial"/>
        </w:rPr>
        <w:t>[</w:t>
      </w:r>
      <w:r w:rsidR="005E155B" w:rsidRPr="000A1BAC">
        <w:rPr>
          <w:rFonts w:ascii="Arial Narrow" w:eastAsia="Georgia" w:hAnsi="Arial Narrow" w:cs="Arial"/>
        </w:rPr>
        <w:footnoteReference w:id="1"/>
      </w:r>
      <w:r w:rsidR="00AC7B13">
        <w:rPr>
          <w:rFonts w:ascii="Arial Narrow" w:eastAsia="Georgia" w:hAnsi="Arial Narrow" w:cs="Arial"/>
        </w:rPr>
        <w:t>]</w:t>
      </w:r>
      <w:r w:rsidR="005E155B" w:rsidRPr="000A1BAC">
        <w:rPr>
          <w:rFonts w:ascii="Arial Narrow" w:eastAsia="Georgia" w:hAnsi="Arial Narrow" w:cs="Arial"/>
        </w:rPr>
        <w:t xml:space="preserve">. </w:t>
      </w:r>
    </w:p>
    <w:p w14:paraId="0B59986E" w14:textId="2266F6E0" w:rsidR="005E155B" w:rsidRPr="000A1BAC" w:rsidRDefault="00411899" w:rsidP="00723E46">
      <w:pPr>
        <w:ind w:left="426" w:firstLine="294"/>
        <w:jc w:val="both"/>
        <w:rPr>
          <w:rFonts w:ascii="Arial Narrow" w:eastAsia="Georgia" w:hAnsi="Arial Narrow" w:cs="Arial"/>
        </w:rPr>
      </w:pPr>
      <w:r>
        <w:rPr>
          <w:rFonts w:ascii="Arial Narrow" w:eastAsia="Georgia" w:hAnsi="Arial Narrow" w:cs="Arial"/>
        </w:rPr>
        <w:t>Cita igualmente la ponencia que</w:t>
      </w:r>
      <w:r w:rsidR="005E155B" w:rsidRPr="000A1BAC">
        <w:rPr>
          <w:rFonts w:ascii="Arial Narrow" w:eastAsia="Georgia" w:hAnsi="Arial Narrow" w:cs="Arial"/>
        </w:rPr>
        <w:t xml:space="preserve"> la salud como servicio público es considerado como la garantía de la salud de los ciudadanos e implica obligaciones que tiene el Estado de garantizar las condiciones mínimas que permitan el desarrollo de la vida en comunidad</w:t>
      </w:r>
      <w:r w:rsidR="00AC7B13">
        <w:rPr>
          <w:rFonts w:ascii="Arial Narrow" w:eastAsia="Georgia" w:hAnsi="Arial Narrow" w:cs="Arial"/>
        </w:rPr>
        <w:t xml:space="preserve"> [</w:t>
      </w:r>
      <w:r w:rsidR="005E155B" w:rsidRPr="000A1BAC">
        <w:footnoteReference w:id="2"/>
      </w:r>
      <w:r w:rsidR="00AC7B13">
        <w:rPr>
          <w:rFonts w:ascii="Arial Narrow" w:eastAsia="Georgia" w:hAnsi="Arial Narrow" w:cs="Arial"/>
        </w:rPr>
        <w:t>]</w:t>
      </w:r>
      <w:r w:rsidR="005E155B" w:rsidRPr="000A1BAC">
        <w:rPr>
          <w:rFonts w:ascii="Arial Narrow" w:eastAsia="Georgia" w:hAnsi="Arial Narrow" w:cs="Arial"/>
        </w:rPr>
        <w:t xml:space="preserve">. En ese sentido, es un desarrollo directo del artículo 49 constitucional del derecho a la salud, encaminado a proteger la salud de los integrantes de la sociedad </w:t>
      </w:r>
      <w:r w:rsidR="005E155B" w:rsidRPr="000A1BAC">
        <w:rPr>
          <w:rFonts w:ascii="Arial Narrow" w:eastAsia="Georgia" w:hAnsi="Arial Narrow" w:cs="Arial"/>
        </w:rPr>
        <w:lastRenderedPageBreak/>
        <w:t>desde una perspectiva integral que asume los desafíos que presenta la necesidad de garantizar la salud colectiva como medio para garantizar la salud individual de las personas</w:t>
      </w:r>
      <w:r w:rsidR="00AC7B13">
        <w:rPr>
          <w:rFonts w:ascii="Arial Narrow" w:eastAsia="Georgia" w:hAnsi="Arial Narrow" w:cs="Arial"/>
        </w:rPr>
        <w:t xml:space="preserve"> [</w:t>
      </w:r>
      <w:r w:rsidR="005E155B" w:rsidRPr="000A1BAC">
        <w:footnoteReference w:id="3"/>
      </w:r>
      <w:r w:rsidR="00AC7B13">
        <w:rPr>
          <w:rFonts w:ascii="Arial Narrow" w:eastAsia="Georgia" w:hAnsi="Arial Narrow" w:cs="Arial"/>
        </w:rPr>
        <w:t>]</w:t>
      </w:r>
      <w:r w:rsidR="005E155B" w:rsidRPr="000A1BAC">
        <w:rPr>
          <w:rFonts w:ascii="Arial Narrow" w:eastAsia="Georgia" w:hAnsi="Arial Narrow" w:cs="Arial"/>
        </w:rPr>
        <w:t xml:space="preserve">. </w:t>
      </w:r>
    </w:p>
    <w:p w14:paraId="4FC642F7" w14:textId="2F7B870A" w:rsidR="005E155B" w:rsidRDefault="000036C2" w:rsidP="00723E46">
      <w:pPr>
        <w:ind w:left="426" w:firstLine="294"/>
        <w:jc w:val="both"/>
        <w:rPr>
          <w:rFonts w:ascii="Arial Narrow" w:eastAsia="Georgia" w:hAnsi="Arial Narrow" w:cs="Arial"/>
        </w:rPr>
      </w:pPr>
      <w:r>
        <w:rPr>
          <w:rFonts w:ascii="Arial Narrow" w:eastAsia="Georgia" w:hAnsi="Arial Narrow" w:cs="Arial"/>
        </w:rPr>
        <w:t>Adicionalmente</w:t>
      </w:r>
      <w:r w:rsidR="005E155B" w:rsidRPr="000A1BAC">
        <w:rPr>
          <w:rFonts w:ascii="Arial Narrow" w:eastAsia="Georgia" w:hAnsi="Arial Narrow" w:cs="Arial"/>
        </w:rPr>
        <w:t>, el artículo 49 de la Constitución Política establece expresamente una obligación del Estado de establecer medidas y tratamiento administrativos de orden pedagógico, profiláctico o terapéutico para las personas que consuman sustancias estupefacientes o psicotrópicas, en ese sentido deberá prestarse especial atención al enfermo dependiente o adicto y a su familia que contribuyan a prevenir comportamientos que afecten el cuidado integral de la salud de la</w:t>
      </w:r>
      <w:r>
        <w:rPr>
          <w:rFonts w:ascii="Arial Narrow" w:eastAsia="Georgia" w:hAnsi="Arial Narrow" w:cs="Arial"/>
        </w:rPr>
        <w:t>s</w:t>
      </w:r>
      <w:r w:rsidR="005E155B" w:rsidRPr="000A1BAC">
        <w:rPr>
          <w:rFonts w:ascii="Arial Narrow" w:eastAsia="Georgia" w:hAnsi="Arial Narrow" w:cs="Arial"/>
        </w:rPr>
        <w:t xml:space="preserve"> personas y a la comunidad.</w:t>
      </w:r>
      <w:r>
        <w:rPr>
          <w:rFonts w:ascii="Arial Narrow" w:eastAsia="Georgia" w:hAnsi="Arial Narrow" w:cs="Arial"/>
        </w:rPr>
        <w:t xml:space="preserve"> </w:t>
      </w:r>
      <w:r w:rsidR="005E155B" w:rsidRPr="000A1BAC">
        <w:rPr>
          <w:rFonts w:ascii="Arial Narrow" w:eastAsia="Georgia" w:hAnsi="Arial Narrow" w:cs="Arial"/>
        </w:rPr>
        <w:t xml:space="preserve"> </w:t>
      </w:r>
    </w:p>
    <w:p w14:paraId="0403CC1C" w14:textId="705E6B0D" w:rsidR="005E155B" w:rsidRPr="000A1BAC" w:rsidRDefault="005E155B" w:rsidP="00AC7B13">
      <w:pPr>
        <w:pStyle w:val="Prrafodelista"/>
        <w:ind w:left="360" w:firstLine="360"/>
        <w:jc w:val="both"/>
        <w:rPr>
          <w:rFonts w:ascii="Arial Narrow" w:eastAsia="Georgia" w:hAnsi="Arial Narrow" w:cs="Arial"/>
          <w:sz w:val="22"/>
          <w:szCs w:val="22"/>
          <w:lang w:val="es-CO" w:eastAsia="es-CO"/>
        </w:rPr>
      </w:pPr>
      <w:r w:rsidRPr="000A1BAC">
        <w:rPr>
          <w:rFonts w:ascii="Arial Narrow" w:eastAsia="Georgia" w:hAnsi="Arial Narrow" w:cs="Arial"/>
          <w:sz w:val="22"/>
          <w:szCs w:val="22"/>
          <w:lang w:val="es-CO" w:eastAsia="es-CO"/>
        </w:rPr>
        <w:t>Con la aprobación del proyecto de</w:t>
      </w:r>
      <w:r w:rsidR="000036C2">
        <w:rPr>
          <w:rFonts w:ascii="Arial Narrow" w:eastAsia="Georgia" w:hAnsi="Arial Narrow" w:cs="Arial"/>
          <w:sz w:val="22"/>
          <w:szCs w:val="22"/>
          <w:lang w:val="es-CO" w:eastAsia="es-CO"/>
        </w:rPr>
        <w:t xml:space="preserve"> ley</w:t>
      </w:r>
      <w:r w:rsidRPr="000A1BAC">
        <w:rPr>
          <w:rFonts w:ascii="Arial Narrow" w:eastAsia="Georgia" w:hAnsi="Arial Narrow" w:cs="Arial"/>
          <w:sz w:val="22"/>
          <w:szCs w:val="22"/>
          <w:lang w:val="es-CO" w:eastAsia="es-CO"/>
        </w:rPr>
        <w:t xml:space="preserve"> se atenta contra el derecho fundamental a la salud de los menores de edad y que se afecta la salud pública teniendo en cuenta la obligación del Estado para garantizar medidas preventivas y rehabilitadoras para las personas consumidoras y adicionalmente, se está atentando contra la salud pública de la comunidad, en especial la de los menores de edad. </w:t>
      </w:r>
    </w:p>
    <w:p w14:paraId="20BA0180" w14:textId="77777777" w:rsidR="005E155B" w:rsidRPr="000A1BAC" w:rsidRDefault="005E155B" w:rsidP="005E155B">
      <w:pPr>
        <w:pStyle w:val="Prrafodelista"/>
        <w:ind w:left="360"/>
        <w:jc w:val="both"/>
        <w:rPr>
          <w:rFonts w:ascii="Arial Narrow" w:eastAsia="Georgia" w:hAnsi="Arial Narrow" w:cs="Arial"/>
          <w:sz w:val="22"/>
          <w:szCs w:val="22"/>
          <w:lang w:val="es-CO" w:eastAsia="es-CO"/>
        </w:rPr>
      </w:pPr>
    </w:p>
    <w:p w14:paraId="1AD84F3D" w14:textId="63B96D2F" w:rsidR="005E155B" w:rsidRPr="000A1BAC" w:rsidRDefault="005E155B" w:rsidP="00AC7B13">
      <w:pPr>
        <w:pStyle w:val="Prrafodelista"/>
        <w:ind w:left="360" w:firstLine="360"/>
        <w:jc w:val="both"/>
        <w:rPr>
          <w:rFonts w:ascii="Arial Narrow" w:eastAsia="Georgia" w:hAnsi="Arial Narrow" w:cs="Arial"/>
          <w:sz w:val="22"/>
          <w:szCs w:val="22"/>
          <w:lang w:val="es-CO" w:eastAsia="es-CO"/>
        </w:rPr>
      </w:pPr>
      <w:r w:rsidRPr="000A1BAC">
        <w:rPr>
          <w:rFonts w:ascii="Arial Narrow" w:eastAsia="Georgia" w:hAnsi="Arial Narrow" w:cs="Arial"/>
          <w:sz w:val="22"/>
          <w:szCs w:val="22"/>
          <w:lang w:val="es-CO" w:eastAsia="es-CO"/>
        </w:rPr>
        <w:t>Debe resaltarse que, en acciones de tutela del 2014</w:t>
      </w:r>
      <w:r w:rsidR="00723E46">
        <w:rPr>
          <w:rFonts w:ascii="Arial Narrow" w:eastAsia="Georgia" w:hAnsi="Arial Narrow" w:cs="Arial"/>
          <w:sz w:val="22"/>
          <w:szCs w:val="22"/>
          <w:lang w:val="es-CO" w:eastAsia="es-CO"/>
        </w:rPr>
        <w:t>[</w:t>
      </w:r>
      <w:r w:rsidRPr="000A1BAC">
        <w:rPr>
          <w:rFonts w:ascii="Arial Narrow" w:eastAsia="Georgia" w:hAnsi="Arial Narrow" w:cs="Arial"/>
          <w:sz w:val="22"/>
          <w:szCs w:val="22"/>
          <w:lang w:val="es-CO" w:eastAsia="es-CO"/>
        </w:rPr>
        <w:footnoteReference w:id="4"/>
      </w:r>
      <w:r w:rsidR="00723E46">
        <w:rPr>
          <w:rFonts w:ascii="Arial Narrow" w:eastAsia="Georgia" w:hAnsi="Arial Narrow" w:cs="Arial"/>
          <w:sz w:val="22"/>
          <w:szCs w:val="22"/>
          <w:lang w:val="es-CO" w:eastAsia="es-CO"/>
        </w:rPr>
        <w:t>]</w:t>
      </w:r>
      <w:r w:rsidRPr="000A1BAC">
        <w:rPr>
          <w:rFonts w:ascii="Arial Narrow" w:eastAsia="Georgia" w:hAnsi="Arial Narrow" w:cs="Arial"/>
          <w:sz w:val="22"/>
          <w:szCs w:val="22"/>
          <w:lang w:val="es-CO" w:eastAsia="es-CO"/>
        </w:rPr>
        <w:t xml:space="preserve">, donde se ha solicitado que se tutele el derecho a la salud para acceder a atención psiquiátrica para superar la adicción a marihuana, en donde la Corte Constitucional ha resuelto ordenar a las EPS´s que siempre que el titular de los derechos acceda, que por medio de especialistas médicos y psiquiatras se realice valoraciones emitiendo diagnóstico respecto a la adicción a estas sustancias psicoactivas para contrarrestar su adicción. Lo cual significa que, la jurisprudencia constitucional en virtud del artículo 49 de la Constitución Política si ha considerado la marihuana como sustancia que deviene adicción y que las personas consumidoras deben ser sujetos de protección constitucional, que se les debe garantizar su derecho a la salud mediante el acompañamiento de medidas médicas y psiquiátricas. </w:t>
      </w:r>
    </w:p>
    <w:p w14:paraId="7764926D" w14:textId="77777777" w:rsidR="005E155B" w:rsidRPr="000A1BAC" w:rsidRDefault="005E155B" w:rsidP="005E155B">
      <w:pPr>
        <w:pStyle w:val="Prrafodelista"/>
        <w:ind w:left="360"/>
        <w:jc w:val="both"/>
        <w:rPr>
          <w:rFonts w:ascii="Arial Narrow" w:eastAsia="Georgia" w:hAnsi="Arial Narrow" w:cs="Arial"/>
          <w:sz w:val="22"/>
          <w:szCs w:val="22"/>
          <w:lang w:val="es-CO" w:eastAsia="es-CO"/>
        </w:rPr>
      </w:pPr>
    </w:p>
    <w:p w14:paraId="6852536F" w14:textId="08EBC38F" w:rsidR="005E155B" w:rsidRPr="000A1BAC" w:rsidRDefault="005E155B" w:rsidP="00AC7B13">
      <w:pPr>
        <w:pStyle w:val="Prrafodelista"/>
        <w:ind w:left="360" w:firstLine="360"/>
        <w:jc w:val="both"/>
        <w:rPr>
          <w:rFonts w:ascii="Arial Narrow" w:eastAsia="Georgia" w:hAnsi="Arial Narrow" w:cs="Arial"/>
          <w:sz w:val="22"/>
          <w:szCs w:val="22"/>
          <w:lang w:val="es-CO" w:eastAsia="es-CO"/>
        </w:rPr>
      </w:pPr>
      <w:r w:rsidRPr="000A1BAC">
        <w:rPr>
          <w:rFonts w:ascii="Arial Narrow" w:eastAsia="Georgia" w:hAnsi="Arial Narrow" w:cs="Arial"/>
          <w:sz w:val="22"/>
          <w:szCs w:val="22"/>
          <w:lang w:val="es-CO" w:eastAsia="es-CO"/>
        </w:rPr>
        <w:t>En ese sentido, debe considerarse el concepto de “adicto”, que el diccionario de la Real Academia Española establece que es aquella persona que “dependiente del consumo de alguna sustancia o de la práctica de una actividad”</w:t>
      </w:r>
      <w:r w:rsidR="00AC7B13">
        <w:rPr>
          <w:rFonts w:ascii="Arial Narrow" w:eastAsia="Georgia" w:hAnsi="Arial Narrow" w:cs="Arial"/>
          <w:sz w:val="22"/>
          <w:szCs w:val="22"/>
          <w:lang w:val="es-CO" w:eastAsia="es-CO"/>
        </w:rPr>
        <w:t xml:space="preserve"> [</w:t>
      </w:r>
      <w:r w:rsidRPr="000A1BAC">
        <w:rPr>
          <w:rFonts w:ascii="Arial Narrow" w:eastAsia="Georgia" w:hAnsi="Arial Narrow" w:cs="Arial"/>
          <w:sz w:val="22"/>
          <w:szCs w:val="22"/>
          <w:lang w:val="es-CO" w:eastAsia="es-CO"/>
        </w:rPr>
        <w:footnoteReference w:id="5"/>
      </w:r>
      <w:r w:rsidR="00AC7B13">
        <w:rPr>
          <w:rFonts w:ascii="Arial Narrow" w:eastAsia="Georgia" w:hAnsi="Arial Narrow" w:cs="Arial"/>
          <w:sz w:val="22"/>
          <w:szCs w:val="22"/>
          <w:lang w:val="es-CO" w:eastAsia="es-CO"/>
        </w:rPr>
        <w:t>]</w:t>
      </w:r>
      <w:r w:rsidRPr="000A1BAC">
        <w:rPr>
          <w:rFonts w:ascii="Arial Narrow" w:eastAsia="Georgia" w:hAnsi="Arial Narrow" w:cs="Arial"/>
          <w:sz w:val="22"/>
          <w:szCs w:val="22"/>
          <w:lang w:val="es-CO" w:eastAsia="es-CO"/>
        </w:rPr>
        <w:t>. En el caso de la adicción a las drogas se habla de farmacodependencia o drogadicción. En esta materia la jurisprudencia constitucional ha establecido que, la adicción a sustancias psicoactivas es una enfermedad que afecta la salud mental de las personas (como se demostró en estudios anteriores), la Constitución Política y la jurisprudencia constitucional han reconocido que dentro del ámbito de protección del derecho a la salud, se debe incluir la garantía de acceso a tratamientos integrales para los sujetos que padecen afectaciones psicológicas, e incluso físicas, derivadas del consumo de este tipo de sustancias</w:t>
      </w:r>
      <w:r w:rsidR="00AC7B13">
        <w:rPr>
          <w:rFonts w:ascii="Arial Narrow" w:eastAsia="Georgia" w:hAnsi="Arial Narrow" w:cs="Arial"/>
          <w:sz w:val="22"/>
          <w:szCs w:val="22"/>
          <w:lang w:val="es-CO" w:eastAsia="es-CO"/>
        </w:rPr>
        <w:t xml:space="preserve"> [</w:t>
      </w:r>
      <w:r w:rsidRPr="000A1BAC">
        <w:rPr>
          <w:rFonts w:ascii="Arial Narrow" w:eastAsia="Georgia" w:hAnsi="Arial Narrow" w:cs="Arial"/>
          <w:sz w:val="22"/>
          <w:szCs w:val="22"/>
          <w:lang w:val="es-CO" w:eastAsia="es-CO"/>
        </w:rPr>
        <w:footnoteReference w:id="6"/>
      </w:r>
      <w:r w:rsidR="00AC7B13">
        <w:rPr>
          <w:rFonts w:ascii="Arial Narrow" w:eastAsia="Georgia" w:hAnsi="Arial Narrow" w:cs="Arial"/>
          <w:sz w:val="22"/>
          <w:szCs w:val="22"/>
          <w:lang w:val="es-CO" w:eastAsia="es-CO"/>
        </w:rPr>
        <w:t>]</w:t>
      </w:r>
      <w:r w:rsidRPr="000A1BAC">
        <w:rPr>
          <w:rFonts w:ascii="Arial Narrow" w:eastAsia="Georgia" w:hAnsi="Arial Narrow" w:cs="Arial"/>
          <w:sz w:val="22"/>
          <w:szCs w:val="22"/>
          <w:lang w:val="es-CO" w:eastAsia="es-CO"/>
        </w:rPr>
        <w:t xml:space="preserve">. </w:t>
      </w:r>
    </w:p>
    <w:p w14:paraId="3957C2A2" w14:textId="77777777" w:rsidR="005E155B" w:rsidRPr="000A1BAC" w:rsidRDefault="005E155B" w:rsidP="005E155B">
      <w:pPr>
        <w:pStyle w:val="Prrafodelista"/>
        <w:ind w:left="360"/>
        <w:jc w:val="both"/>
        <w:rPr>
          <w:rFonts w:ascii="Arial Narrow" w:eastAsia="Georgia" w:hAnsi="Arial Narrow" w:cs="Arial"/>
          <w:sz w:val="22"/>
          <w:szCs w:val="22"/>
          <w:lang w:val="es-CO" w:eastAsia="es-CO"/>
        </w:rPr>
      </w:pPr>
    </w:p>
    <w:p w14:paraId="76D29D9C" w14:textId="24608945" w:rsidR="005E155B" w:rsidRPr="000A1BAC" w:rsidRDefault="005E155B" w:rsidP="00A706C9">
      <w:pPr>
        <w:pStyle w:val="Prrafodelista"/>
        <w:ind w:left="360" w:firstLine="360"/>
        <w:jc w:val="both"/>
        <w:rPr>
          <w:rFonts w:ascii="Arial Narrow" w:eastAsia="Georgia" w:hAnsi="Arial Narrow" w:cs="Arial"/>
          <w:sz w:val="22"/>
          <w:szCs w:val="22"/>
          <w:lang w:val="es-CO" w:eastAsia="es-CO"/>
        </w:rPr>
      </w:pPr>
      <w:r w:rsidRPr="000A1BAC">
        <w:rPr>
          <w:rFonts w:ascii="Arial Narrow" w:eastAsia="Georgia" w:hAnsi="Arial Narrow" w:cs="Arial"/>
          <w:sz w:val="22"/>
          <w:szCs w:val="22"/>
          <w:lang w:val="es-CO" w:eastAsia="es-CO"/>
        </w:rPr>
        <w:t>Adicionalmente, mediante la Ley 1566 de 2012 “Por la cual se dictan normas para garantizar la atención integral a personas que consumen sustancias psicoactivas y se crea el premio nacional “entidad comprometida con la prevención del consumo, abuso y adicción a sustancias”, reconoció que el consumo, abuso y adicción de estas sustancias es un asunto de salud pública y bienestar de la familia, la comunidad y los individuos y por lo tanto, el abuso y la adicción deberán ser tratados como una enfermedad que requiere atención integral por parte del Estado</w:t>
      </w:r>
      <w:r w:rsidR="00AC7B13">
        <w:rPr>
          <w:rFonts w:ascii="Arial Narrow" w:eastAsia="Georgia" w:hAnsi="Arial Narrow" w:cs="Arial"/>
          <w:sz w:val="22"/>
          <w:szCs w:val="22"/>
          <w:lang w:val="es-CO" w:eastAsia="es-CO"/>
        </w:rPr>
        <w:t xml:space="preserve"> [</w:t>
      </w:r>
      <w:r w:rsidRPr="000A1BAC">
        <w:rPr>
          <w:rFonts w:ascii="Arial Narrow" w:eastAsia="Georgia" w:hAnsi="Arial Narrow" w:cs="Arial"/>
          <w:sz w:val="22"/>
          <w:szCs w:val="22"/>
          <w:lang w:val="es-CO" w:eastAsia="es-CO"/>
        </w:rPr>
        <w:footnoteReference w:id="7"/>
      </w:r>
      <w:r w:rsidR="00AC7B13">
        <w:rPr>
          <w:rFonts w:ascii="Arial Narrow" w:eastAsia="Georgia" w:hAnsi="Arial Narrow" w:cs="Arial"/>
          <w:sz w:val="22"/>
          <w:szCs w:val="22"/>
          <w:lang w:val="es-CO" w:eastAsia="es-CO"/>
        </w:rPr>
        <w:t>]</w:t>
      </w:r>
      <w:r w:rsidRPr="000A1BAC">
        <w:rPr>
          <w:rFonts w:ascii="Arial Narrow" w:eastAsia="Georgia" w:hAnsi="Arial Narrow" w:cs="Arial"/>
          <w:sz w:val="22"/>
          <w:szCs w:val="22"/>
          <w:lang w:val="es-CO" w:eastAsia="es-CO"/>
        </w:rPr>
        <w:t xml:space="preserve">. Es claro entonces que los individuos que padecen de farmacodependencia tienen un sistema de protección especial que se ve reforzado por su condición de </w:t>
      </w:r>
      <w:r w:rsidRPr="000A1BAC">
        <w:rPr>
          <w:rFonts w:ascii="Arial Narrow" w:eastAsia="Georgia" w:hAnsi="Arial Narrow" w:cs="Arial"/>
          <w:sz w:val="22"/>
          <w:szCs w:val="22"/>
          <w:lang w:val="es-CO" w:eastAsia="es-CO"/>
        </w:rPr>
        <w:lastRenderedPageBreak/>
        <w:t>manifiesta debilidad psíquica, que obliga al Estado y a sus entidades a garantizar una protección y un tratamiento integral para superar dicha patología</w:t>
      </w:r>
      <w:r w:rsidR="00AC7B13">
        <w:rPr>
          <w:rFonts w:ascii="Arial Narrow" w:eastAsia="Georgia" w:hAnsi="Arial Narrow" w:cs="Arial"/>
          <w:sz w:val="22"/>
          <w:szCs w:val="22"/>
          <w:lang w:val="es-CO" w:eastAsia="es-CO"/>
        </w:rPr>
        <w:t xml:space="preserve"> [</w:t>
      </w:r>
      <w:r w:rsidRPr="000A1BAC">
        <w:rPr>
          <w:rFonts w:ascii="Arial Narrow" w:eastAsia="Georgia" w:hAnsi="Arial Narrow" w:cs="Arial"/>
          <w:sz w:val="22"/>
          <w:szCs w:val="22"/>
          <w:lang w:val="es-CO" w:eastAsia="es-CO"/>
        </w:rPr>
        <w:footnoteReference w:id="8"/>
      </w:r>
      <w:r w:rsidR="00AC7B13">
        <w:rPr>
          <w:rFonts w:ascii="Arial Narrow" w:eastAsia="Georgia" w:hAnsi="Arial Narrow" w:cs="Arial"/>
          <w:sz w:val="22"/>
          <w:szCs w:val="22"/>
          <w:lang w:val="es-CO" w:eastAsia="es-CO"/>
        </w:rPr>
        <w:t>]</w:t>
      </w:r>
      <w:r w:rsidRPr="000A1BAC">
        <w:rPr>
          <w:rFonts w:ascii="Arial Narrow" w:eastAsia="Georgia" w:hAnsi="Arial Narrow" w:cs="Arial"/>
          <w:sz w:val="22"/>
          <w:szCs w:val="22"/>
          <w:lang w:val="es-CO" w:eastAsia="es-CO"/>
        </w:rPr>
        <w:t>.</w:t>
      </w:r>
    </w:p>
    <w:p w14:paraId="08F564EF" w14:textId="77777777" w:rsidR="005E155B" w:rsidRPr="000A1BAC" w:rsidRDefault="005E155B" w:rsidP="005E155B">
      <w:pPr>
        <w:pStyle w:val="Prrafodelista"/>
        <w:ind w:left="360"/>
        <w:jc w:val="both"/>
        <w:rPr>
          <w:rFonts w:ascii="Arial Narrow" w:eastAsia="Georgia" w:hAnsi="Arial Narrow" w:cs="Arial"/>
          <w:sz w:val="22"/>
          <w:szCs w:val="22"/>
          <w:lang w:val="es-CO" w:eastAsia="es-CO"/>
        </w:rPr>
      </w:pPr>
    </w:p>
    <w:p w14:paraId="492DD0A8" w14:textId="77777777" w:rsidR="005E155B" w:rsidRPr="000A1BAC" w:rsidRDefault="005E155B" w:rsidP="00A706C9">
      <w:pPr>
        <w:pStyle w:val="Prrafodelista"/>
        <w:ind w:left="360" w:firstLine="360"/>
        <w:jc w:val="both"/>
        <w:rPr>
          <w:rFonts w:ascii="Arial Narrow" w:eastAsia="Georgia" w:hAnsi="Arial Narrow" w:cs="Arial"/>
          <w:sz w:val="22"/>
          <w:szCs w:val="22"/>
          <w:lang w:val="es-CO" w:eastAsia="es-CO"/>
        </w:rPr>
      </w:pPr>
      <w:r w:rsidRPr="000A1BAC">
        <w:rPr>
          <w:rFonts w:ascii="Arial Narrow" w:eastAsia="Georgia" w:hAnsi="Arial Narrow" w:cs="Arial"/>
          <w:sz w:val="22"/>
          <w:szCs w:val="22"/>
          <w:lang w:val="es-CO" w:eastAsia="es-CO"/>
        </w:rPr>
        <w:t xml:space="preserve">Los anteriores argumentos constitucionales, tienen fundamento adicionalmente en los siguientes estudios encontrados: </w:t>
      </w:r>
    </w:p>
    <w:p w14:paraId="7DAAA0D5" w14:textId="56C87798" w:rsidR="005E155B" w:rsidRPr="000A1BAC" w:rsidRDefault="005E155B" w:rsidP="00A706C9">
      <w:pPr>
        <w:spacing w:before="280" w:after="280" w:line="240" w:lineRule="auto"/>
        <w:ind w:left="360" w:firstLine="360"/>
        <w:jc w:val="both"/>
        <w:rPr>
          <w:rFonts w:ascii="Arial Narrow" w:eastAsia="Georgia" w:hAnsi="Arial Narrow" w:cs="Arial"/>
        </w:rPr>
      </w:pPr>
      <w:r w:rsidRPr="000A1BAC">
        <w:rPr>
          <w:rFonts w:ascii="Arial Narrow" w:eastAsia="Georgia" w:hAnsi="Arial Narrow" w:cs="Arial"/>
        </w:rPr>
        <w:t>Según investigaciones sobre la composición química del cannabis es compleja puesto que contiene más de 400 químicos</w:t>
      </w:r>
      <w:r w:rsidR="00AC7B13">
        <w:rPr>
          <w:rFonts w:ascii="Arial Narrow" w:eastAsia="Georgia" w:hAnsi="Arial Narrow" w:cs="Arial"/>
        </w:rPr>
        <w:t xml:space="preserve"> [</w:t>
      </w:r>
      <w:r w:rsidRPr="000A1BAC">
        <w:rPr>
          <w:rFonts w:ascii="Arial Narrow" w:eastAsia="Georgia" w:hAnsi="Arial Narrow"/>
        </w:rPr>
        <w:footnoteReference w:id="9"/>
      </w:r>
      <w:r w:rsidR="00AC7B13">
        <w:rPr>
          <w:rFonts w:ascii="Arial Narrow" w:eastAsia="Georgia" w:hAnsi="Arial Narrow" w:cs="Arial"/>
        </w:rPr>
        <w:t>]</w:t>
      </w:r>
      <w:r w:rsidRPr="000A1BAC">
        <w:rPr>
          <w:rFonts w:ascii="Arial Narrow" w:eastAsia="Georgia" w:hAnsi="Arial Narrow" w:cs="Arial"/>
        </w:rPr>
        <w:t>. Uno de sus componentes químicos más abundante y poderoso es el Δ9-thc “</w:t>
      </w:r>
      <w:r w:rsidRPr="00AC7B13">
        <w:rPr>
          <w:rFonts w:ascii="Arial Narrow" w:eastAsia="Georgia" w:hAnsi="Arial Narrow" w:cs="Arial"/>
          <w:i/>
          <w:iCs/>
        </w:rPr>
        <w:t xml:space="preserve">responsable del establecimiento de la dependencia.  La concentración de Δ9-thc varía ampliamente entre plantas de distinto origen. </w:t>
      </w:r>
      <w:proofErr w:type="gramStart"/>
      <w:r w:rsidRPr="00AC7B13">
        <w:rPr>
          <w:rFonts w:ascii="Arial Narrow" w:eastAsia="Georgia" w:hAnsi="Arial Narrow" w:cs="Arial"/>
          <w:i/>
          <w:iCs/>
        </w:rPr>
        <w:t>La cannabis silvestre</w:t>
      </w:r>
      <w:proofErr w:type="gramEnd"/>
      <w:r w:rsidRPr="00AC7B13">
        <w:rPr>
          <w:rFonts w:ascii="Arial Narrow" w:eastAsia="Georgia" w:hAnsi="Arial Narrow" w:cs="Arial"/>
          <w:i/>
          <w:iCs/>
        </w:rPr>
        <w:t xml:space="preserve"> contiene Δ9-thc en una concentración del 0,5% al 5,0% mientras las nuevas marihuanas cultivadas hidropónicamente, manipuladas genéticamente –</w:t>
      </w:r>
      <w:proofErr w:type="spellStart"/>
      <w:r w:rsidRPr="00AC7B13">
        <w:rPr>
          <w:rFonts w:ascii="Arial Narrow" w:eastAsia="Georgia" w:hAnsi="Arial Narrow" w:cs="Arial"/>
          <w:i/>
          <w:iCs/>
        </w:rPr>
        <w:t>cripi</w:t>
      </w:r>
      <w:proofErr w:type="spellEnd"/>
      <w:r w:rsidRPr="00AC7B13">
        <w:rPr>
          <w:rFonts w:ascii="Arial Narrow" w:eastAsia="Georgia" w:hAnsi="Arial Narrow" w:cs="Arial"/>
          <w:i/>
          <w:iCs/>
        </w:rPr>
        <w:t xml:space="preserve"> en Colombia o shunt en Inglaterra, han aumentado la concentración de Δ9-thc 15% a 30% (150 a 300 mg de Δ9-thc), lo que aumenta los riesgos en salud. Por esto debe revisarse la evidencia científica obtenida en estudios en marihuanas con menor concentración de Δ9 </w:t>
      </w:r>
      <w:proofErr w:type="spellStart"/>
      <w:r w:rsidRPr="00AC7B13">
        <w:rPr>
          <w:rFonts w:ascii="Arial Narrow" w:eastAsia="Georgia" w:hAnsi="Arial Narrow" w:cs="Arial"/>
          <w:i/>
          <w:iCs/>
        </w:rPr>
        <w:t>thc</w:t>
      </w:r>
      <w:proofErr w:type="spellEnd"/>
      <w:r w:rsidRPr="000A1BAC">
        <w:rPr>
          <w:rFonts w:ascii="Arial Narrow" w:eastAsia="Georgia" w:hAnsi="Arial Narrow" w:cs="Arial"/>
        </w:rPr>
        <w:t>.”</w:t>
      </w:r>
      <w:r w:rsidR="00AC7B13">
        <w:rPr>
          <w:rFonts w:ascii="Arial Narrow" w:eastAsia="Georgia" w:hAnsi="Arial Narrow" w:cs="Arial"/>
        </w:rPr>
        <w:t xml:space="preserve"> [</w:t>
      </w:r>
      <w:r w:rsidRPr="000A1BAC">
        <w:rPr>
          <w:rFonts w:ascii="Arial Narrow" w:eastAsia="Georgia" w:hAnsi="Arial Narrow"/>
        </w:rPr>
        <w:footnoteReference w:id="10"/>
      </w:r>
      <w:r w:rsidR="00AC7B13">
        <w:rPr>
          <w:rFonts w:ascii="Arial Narrow" w:eastAsia="Georgia" w:hAnsi="Arial Narrow" w:cs="Arial"/>
        </w:rPr>
        <w:t>]</w:t>
      </w:r>
      <w:r w:rsidRPr="000A1BAC">
        <w:rPr>
          <w:rFonts w:ascii="Arial Narrow" w:eastAsia="Georgia" w:hAnsi="Arial Narrow" w:cs="Arial"/>
        </w:rPr>
        <w:t xml:space="preserve">. </w:t>
      </w:r>
    </w:p>
    <w:p w14:paraId="15E9097C" w14:textId="77777777" w:rsidR="005E155B" w:rsidRPr="000A1BAC" w:rsidRDefault="005E155B" w:rsidP="00A706C9">
      <w:pPr>
        <w:spacing w:line="240" w:lineRule="auto"/>
        <w:ind w:left="360" w:firstLine="360"/>
        <w:jc w:val="both"/>
        <w:rPr>
          <w:rFonts w:ascii="Arial Narrow" w:eastAsia="Georgia" w:hAnsi="Arial Narrow" w:cs="Arial"/>
        </w:rPr>
      </w:pPr>
      <w:r w:rsidRPr="000A1BAC">
        <w:rPr>
          <w:rFonts w:ascii="Arial Narrow" w:eastAsia="Georgia" w:hAnsi="Arial Narrow" w:cs="Arial"/>
        </w:rPr>
        <w:t xml:space="preserve">En otras palabras, podemos indicar de las investigaciones consultadas que no todos los componentes del Cannabis se han investigado a fondo, desconociendo sus efectos sobre la salud de las personas, y aún peor, uno de sus componentes más abundantes representa una concentración tan alta que pone en riesgo la salud y favorece la dependencia en los consumidores. </w:t>
      </w:r>
    </w:p>
    <w:p w14:paraId="281DA880" w14:textId="732D4551" w:rsidR="005E155B" w:rsidRPr="000A1BAC" w:rsidRDefault="005E155B" w:rsidP="00A706C9">
      <w:pPr>
        <w:spacing w:line="240" w:lineRule="auto"/>
        <w:ind w:left="360" w:firstLine="360"/>
        <w:jc w:val="both"/>
        <w:rPr>
          <w:rFonts w:ascii="Arial Narrow" w:eastAsia="Georgia" w:hAnsi="Arial Narrow" w:cs="Arial"/>
        </w:rPr>
      </w:pPr>
      <w:r w:rsidRPr="000A1BAC">
        <w:rPr>
          <w:rFonts w:ascii="Arial Narrow" w:eastAsia="Georgia" w:hAnsi="Arial Narrow" w:cs="Arial"/>
        </w:rPr>
        <w:t>Por otro lado, se reitera que nuestro país presenta altas cifras de consumo en menores de edad, para lo cual la iniciativa representa un factor de agravamiento, pues elimina las barreras de acceso que hoy existen contra sustancias psicoactivas, y aún se desconoce cómo se va a garantizar que no lleguen a menores de edad. El DANE (2019) en la “Encuesta nacional de consumo de sustancias psicoactivas (ENCSPA)”</w:t>
      </w:r>
      <w:r w:rsidR="00C76912">
        <w:rPr>
          <w:rFonts w:ascii="Arial Narrow" w:eastAsia="Georgia" w:hAnsi="Arial Narrow" w:cs="Arial"/>
        </w:rPr>
        <w:t xml:space="preserve"> [</w:t>
      </w:r>
      <w:r w:rsidRPr="000A1BAC">
        <w:rPr>
          <w:rFonts w:ascii="Arial Narrow" w:eastAsia="Georgia" w:hAnsi="Arial Narrow" w:cs="Arial"/>
        </w:rPr>
        <w:footnoteReference w:id="11"/>
      </w:r>
      <w:r w:rsidR="00C76912">
        <w:rPr>
          <w:rFonts w:ascii="Arial Narrow" w:eastAsia="Georgia" w:hAnsi="Arial Narrow" w:cs="Arial"/>
        </w:rPr>
        <w:t>]</w:t>
      </w:r>
      <w:r w:rsidRPr="000A1BAC">
        <w:rPr>
          <w:rFonts w:ascii="Arial Narrow" w:eastAsia="Georgia" w:hAnsi="Arial Narrow" w:cs="Arial"/>
        </w:rPr>
        <w:t xml:space="preserve"> indicó que el 4,3% de los menores de edad entre los 12-17 años inicia su consumo a esta edad: </w:t>
      </w:r>
    </w:p>
    <w:p w14:paraId="14D5F0CC" w14:textId="6B8E10B7" w:rsidR="005E155B" w:rsidRPr="000A1BAC" w:rsidRDefault="005E155B" w:rsidP="005E155B">
      <w:pPr>
        <w:spacing w:before="240" w:after="240" w:line="240" w:lineRule="auto"/>
        <w:ind w:left="360"/>
        <w:jc w:val="center"/>
        <w:rPr>
          <w:rFonts w:ascii="Arial Narrow" w:eastAsia="Georgia" w:hAnsi="Arial Narrow" w:cs="Arial"/>
        </w:rPr>
      </w:pPr>
      <w:r w:rsidRPr="000A1BAC">
        <w:rPr>
          <w:rFonts w:ascii="Arial Narrow" w:eastAsia="Georgia" w:hAnsi="Arial Narrow" w:cs="Arial"/>
          <w:noProof/>
        </w:rPr>
        <w:lastRenderedPageBreak/>
        <w:drawing>
          <wp:inline distT="0" distB="0" distL="0" distR="0" wp14:anchorId="29F3181A" wp14:editId="2C4EF15C">
            <wp:extent cx="3985260" cy="2182495"/>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5260" cy="2182495"/>
                    </a:xfrm>
                    <a:prstGeom prst="rect">
                      <a:avLst/>
                    </a:prstGeom>
                    <a:noFill/>
                    <a:ln>
                      <a:noFill/>
                    </a:ln>
                  </pic:spPr>
                </pic:pic>
              </a:graphicData>
            </a:graphic>
          </wp:inline>
        </w:drawing>
      </w:r>
    </w:p>
    <w:p w14:paraId="6E8381B9" w14:textId="77777777" w:rsidR="005E155B" w:rsidRPr="000A1BAC" w:rsidRDefault="005E155B" w:rsidP="00A706C9">
      <w:pPr>
        <w:spacing w:before="240" w:after="240" w:line="240" w:lineRule="auto"/>
        <w:ind w:left="360" w:firstLine="348"/>
        <w:jc w:val="both"/>
        <w:rPr>
          <w:rFonts w:ascii="Arial Narrow" w:eastAsia="Georgia" w:hAnsi="Arial Narrow" w:cs="Arial"/>
        </w:rPr>
      </w:pPr>
      <w:r w:rsidRPr="000A1BAC">
        <w:rPr>
          <w:rFonts w:ascii="Arial Narrow" w:eastAsia="Georgia" w:hAnsi="Arial Narrow" w:cs="Arial"/>
        </w:rPr>
        <w:t>Distintos informes muestran que el consumo es habitual en la adolescencia lo que podría generar consecuencias negativas para la salud y la calidad de vida de las personas a corto y largo plazo, el inicio temprano del consumo de cannabis altera la trayectoria del desarrollo cerebral normal, generando una serie de déficits cognitivos como afectación de la atención, el aprendizaje y la memoria. La Unidad de Tratamiento del Abuso de Sustancias del Departamento de Salud Mental y Abuso de Sustancias de la Organización Mundial de la Salud señaló:</w:t>
      </w:r>
    </w:p>
    <w:p w14:paraId="46147837" w14:textId="73FF1FC6" w:rsidR="005E155B" w:rsidRPr="000A1BAC" w:rsidRDefault="005E155B" w:rsidP="005E155B">
      <w:pPr>
        <w:spacing w:before="240" w:after="240" w:line="240" w:lineRule="auto"/>
        <w:ind w:left="708"/>
        <w:jc w:val="both"/>
        <w:rPr>
          <w:rFonts w:ascii="Arial Narrow" w:eastAsia="Georgia" w:hAnsi="Arial Narrow" w:cs="Arial"/>
        </w:rPr>
      </w:pPr>
      <w:r w:rsidRPr="000A1BAC">
        <w:rPr>
          <w:rFonts w:ascii="Arial Narrow" w:eastAsia="Georgia" w:hAnsi="Arial Narrow" w:cs="Arial"/>
        </w:rPr>
        <w:t xml:space="preserve">“El consumo diario de cannabis durante años y decenios parece producir alteraciones persistentes de la memoria y la cognición, sobre todo cuando este consumo comienza en la adolescencia (Meier et al., 2012; </w:t>
      </w:r>
      <w:proofErr w:type="spellStart"/>
      <w:r w:rsidRPr="000A1BAC">
        <w:rPr>
          <w:rFonts w:ascii="Arial Narrow" w:eastAsia="Georgia" w:hAnsi="Arial Narrow" w:cs="Arial"/>
        </w:rPr>
        <w:t>Volkow</w:t>
      </w:r>
      <w:proofErr w:type="spellEnd"/>
      <w:r w:rsidRPr="000A1BAC">
        <w:rPr>
          <w:rFonts w:ascii="Arial Narrow" w:eastAsia="Georgia" w:hAnsi="Arial Narrow" w:cs="Arial"/>
        </w:rPr>
        <w:t xml:space="preserve"> et al., 2014a). La neurobiología del sistema cannabinoide indica que estos efectos pueden surgir porque el consumo crónico de THC reduce el número de receptores CB1 (es decir, los “regula a la baja”) en regiones cerebrales que intervienen en la memoria y la cognición (Iversen, 2012).”</w:t>
      </w:r>
      <w:r w:rsidR="00C76912">
        <w:rPr>
          <w:rFonts w:ascii="Arial Narrow" w:eastAsia="Georgia" w:hAnsi="Arial Narrow" w:cs="Arial"/>
        </w:rPr>
        <w:t xml:space="preserve"> [</w:t>
      </w:r>
      <w:r w:rsidRPr="000A1BAC">
        <w:rPr>
          <w:rFonts w:ascii="Arial Narrow" w:eastAsia="Georgia" w:hAnsi="Arial Narrow" w:cs="Arial"/>
        </w:rPr>
        <w:footnoteReference w:id="12"/>
      </w:r>
      <w:r w:rsidR="00C76912">
        <w:rPr>
          <w:rFonts w:ascii="Arial Narrow" w:eastAsia="Georgia" w:hAnsi="Arial Narrow" w:cs="Arial"/>
        </w:rPr>
        <w:t>]</w:t>
      </w:r>
    </w:p>
    <w:p w14:paraId="1A549FF0" w14:textId="595BA6F7" w:rsidR="005E155B" w:rsidRPr="000A1BAC" w:rsidRDefault="005E155B" w:rsidP="005E155B">
      <w:pPr>
        <w:spacing w:before="240" w:after="240" w:line="240" w:lineRule="auto"/>
        <w:ind w:left="360"/>
        <w:jc w:val="both"/>
        <w:rPr>
          <w:rFonts w:ascii="Arial Narrow" w:eastAsia="Georgia" w:hAnsi="Arial Narrow" w:cs="Arial"/>
        </w:rPr>
      </w:pPr>
      <w:r w:rsidRPr="000A1BAC">
        <w:rPr>
          <w:rFonts w:ascii="Arial Narrow" w:eastAsia="Georgia" w:hAnsi="Arial Narrow" w:cs="Arial"/>
        </w:rPr>
        <w:t>De igual forma, se demostró que el consumo habitual en menores de edad genera patrones atípicos en el desarrollo cerebral. Estas anomalías pueden reflejarse en una insuficiente capacidad de toma de decisiones y un aumento de la impulsividad</w:t>
      </w:r>
      <w:r w:rsidR="00C76912">
        <w:rPr>
          <w:rFonts w:ascii="Arial Narrow" w:eastAsia="Georgia" w:hAnsi="Arial Narrow" w:cs="Arial"/>
        </w:rPr>
        <w:t xml:space="preserve"> [</w:t>
      </w:r>
      <w:r w:rsidRPr="000A1BAC">
        <w:rPr>
          <w:rFonts w:ascii="Arial Narrow" w:eastAsia="Georgia" w:hAnsi="Arial Narrow" w:cs="Arial"/>
        </w:rPr>
        <w:footnoteReference w:id="13"/>
      </w:r>
      <w:r w:rsidR="00C76912">
        <w:rPr>
          <w:rFonts w:ascii="Arial Narrow" w:eastAsia="Georgia" w:hAnsi="Arial Narrow" w:cs="Arial"/>
        </w:rPr>
        <w:t>]</w:t>
      </w:r>
      <w:r w:rsidRPr="000A1BAC">
        <w:rPr>
          <w:rFonts w:ascii="Arial Narrow" w:eastAsia="Georgia" w:hAnsi="Arial Narrow" w:cs="Arial"/>
        </w:rPr>
        <w:t>. También, se ha demostrado que el consumo crónico de cannabis reduce la capacidad del cerebro de sintetizar o liberar dopamina</w:t>
      </w:r>
      <w:r w:rsidR="00C76912">
        <w:rPr>
          <w:rFonts w:ascii="Arial Narrow" w:eastAsia="Georgia" w:hAnsi="Arial Narrow" w:cs="Arial"/>
        </w:rPr>
        <w:t xml:space="preserve"> [</w:t>
      </w:r>
      <w:r w:rsidRPr="000A1BAC">
        <w:rPr>
          <w:rFonts w:ascii="Arial Narrow" w:eastAsia="Georgia" w:hAnsi="Arial Narrow" w:cs="Arial"/>
        </w:rPr>
        <w:footnoteReference w:id="14"/>
      </w:r>
      <w:r w:rsidR="00C76912">
        <w:rPr>
          <w:rFonts w:ascii="Arial Narrow" w:eastAsia="Georgia" w:hAnsi="Arial Narrow" w:cs="Arial"/>
        </w:rPr>
        <w:t>]</w:t>
      </w:r>
      <w:r w:rsidRPr="000A1BAC">
        <w:rPr>
          <w:rFonts w:ascii="Arial Narrow" w:eastAsia="Georgia" w:hAnsi="Arial Narrow" w:cs="Arial"/>
        </w:rPr>
        <w:t>, lo que puede explicar por qué los consumidores de cannabis tienen mayores puntuaciones en la evaluación de la emocionalidad negativa</w:t>
      </w:r>
      <w:r w:rsidR="00C76912">
        <w:rPr>
          <w:rFonts w:ascii="Arial Narrow" w:eastAsia="Georgia" w:hAnsi="Arial Narrow" w:cs="Arial"/>
        </w:rPr>
        <w:t xml:space="preserve"> [</w:t>
      </w:r>
      <w:r w:rsidRPr="000A1BAC">
        <w:rPr>
          <w:rFonts w:ascii="Arial Narrow" w:eastAsia="Georgia" w:hAnsi="Arial Narrow" w:cs="Arial"/>
        </w:rPr>
        <w:footnoteReference w:id="15"/>
      </w:r>
      <w:r w:rsidR="00C76912">
        <w:rPr>
          <w:rFonts w:ascii="Arial Narrow" w:eastAsia="Georgia" w:hAnsi="Arial Narrow" w:cs="Arial"/>
        </w:rPr>
        <w:t>]</w:t>
      </w:r>
      <w:r w:rsidRPr="000A1BAC">
        <w:rPr>
          <w:rFonts w:ascii="Arial Narrow" w:eastAsia="Georgia" w:hAnsi="Arial Narrow" w:cs="Arial"/>
        </w:rPr>
        <w:t xml:space="preserve">. </w:t>
      </w:r>
    </w:p>
    <w:p w14:paraId="3B887861" w14:textId="4F29ADB8" w:rsidR="005E155B" w:rsidRPr="000A1BAC" w:rsidRDefault="005E155B" w:rsidP="00A706C9">
      <w:pPr>
        <w:spacing w:before="240" w:after="240" w:line="240" w:lineRule="auto"/>
        <w:ind w:left="360" w:firstLine="360"/>
        <w:jc w:val="both"/>
        <w:rPr>
          <w:rFonts w:ascii="Arial Narrow" w:eastAsia="Georgia" w:hAnsi="Arial Narrow" w:cs="Arial"/>
        </w:rPr>
      </w:pPr>
      <w:r w:rsidRPr="000A1BAC">
        <w:rPr>
          <w:rFonts w:ascii="Arial Narrow" w:eastAsia="Georgia" w:hAnsi="Arial Narrow" w:cs="Arial"/>
        </w:rPr>
        <w:t xml:space="preserve">El cannabis es una droga que en los últimos años viene siendo aceptada socialmente, a la par del cigarrillo y el alcohol. En Colombia se legalizó de manera medicinal para su producción, comercialización y consumo en el 2016 al igual que en otros países del mundo. Sin embargo, su uso recreativo todavía </w:t>
      </w:r>
      <w:r w:rsidRPr="000A1BAC">
        <w:rPr>
          <w:rFonts w:ascii="Arial Narrow" w:eastAsia="Georgia" w:hAnsi="Arial Narrow" w:cs="Arial"/>
        </w:rPr>
        <w:lastRenderedPageBreak/>
        <w:t xml:space="preserve">genera muchas dudas debido a los efectos nocivos para la salud, se calcula que </w:t>
      </w:r>
      <w:r w:rsidR="00D108AB">
        <w:rPr>
          <w:rFonts w:ascii="Arial Narrow" w:eastAsia="Georgia" w:hAnsi="Arial Narrow" w:cs="Arial"/>
        </w:rPr>
        <w:t>a</w:t>
      </w:r>
      <w:r w:rsidRPr="000A1BAC">
        <w:rPr>
          <w:rFonts w:ascii="Arial Narrow" w:eastAsia="Georgia" w:hAnsi="Arial Narrow" w:cs="Arial"/>
        </w:rPr>
        <w:t>lrededor de 147 millones de personas en el mundo, el 2,5% de la población mundial, consumen cannabis, según los datos de prevalencia de los que dispone la OMS</w:t>
      </w:r>
      <w:r w:rsidR="00C76912">
        <w:rPr>
          <w:rFonts w:ascii="Arial Narrow" w:eastAsia="Georgia" w:hAnsi="Arial Narrow" w:cs="Arial"/>
        </w:rPr>
        <w:t xml:space="preserve"> [</w:t>
      </w:r>
      <w:r w:rsidRPr="000A1BAC">
        <w:rPr>
          <w:rFonts w:ascii="Arial Narrow" w:eastAsia="Georgia" w:hAnsi="Arial Narrow"/>
        </w:rPr>
        <w:footnoteReference w:id="16"/>
      </w:r>
      <w:r w:rsidR="00C76912">
        <w:rPr>
          <w:rFonts w:ascii="Arial Narrow" w:eastAsia="Georgia" w:hAnsi="Arial Narrow" w:cs="Arial"/>
        </w:rPr>
        <w:t xml:space="preserve">] </w:t>
      </w:r>
      <w:r w:rsidRPr="000A1BAC">
        <w:rPr>
          <w:rFonts w:ascii="Arial Narrow" w:eastAsia="Georgia" w:hAnsi="Arial Narrow" w:cs="Arial"/>
        </w:rPr>
        <w:t xml:space="preserve">que no conocen a fondo los factores de riesgo que genera el consumo de cannabis a pesar de ser legal. </w:t>
      </w:r>
    </w:p>
    <w:p w14:paraId="7D7EF1EF" w14:textId="22F413ED" w:rsidR="005E155B" w:rsidRPr="000A1BAC" w:rsidRDefault="005E155B" w:rsidP="005E155B">
      <w:pPr>
        <w:spacing w:before="240" w:after="240" w:line="240" w:lineRule="auto"/>
        <w:ind w:left="360"/>
        <w:jc w:val="center"/>
        <w:rPr>
          <w:rFonts w:ascii="Arial Narrow" w:eastAsia="Georgia" w:hAnsi="Arial Narrow" w:cs="Arial"/>
        </w:rPr>
      </w:pPr>
      <w:r w:rsidRPr="000A1BAC">
        <w:rPr>
          <w:rFonts w:ascii="Arial Narrow" w:eastAsia="Georgia" w:hAnsi="Arial Narrow" w:cs="Arial"/>
          <w:noProof/>
        </w:rPr>
        <w:drawing>
          <wp:inline distT="0" distB="0" distL="0" distR="0" wp14:anchorId="6DF07290" wp14:editId="279F3D01">
            <wp:extent cx="2837815" cy="3321050"/>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7815" cy="3321050"/>
                    </a:xfrm>
                    <a:prstGeom prst="rect">
                      <a:avLst/>
                    </a:prstGeom>
                    <a:noFill/>
                    <a:ln>
                      <a:noFill/>
                    </a:ln>
                  </pic:spPr>
                </pic:pic>
              </a:graphicData>
            </a:graphic>
          </wp:inline>
        </w:drawing>
      </w:r>
    </w:p>
    <w:p w14:paraId="0A144FB8" w14:textId="7B6698AE" w:rsidR="005E155B" w:rsidRPr="000A1BAC" w:rsidRDefault="005E155B" w:rsidP="005E155B">
      <w:pPr>
        <w:spacing w:before="240" w:after="240" w:line="240" w:lineRule="auto"/>
        <w:ind w:left="360"/>
        <w:jc w:val="both"/>
        <w:rPr>
          <w:rFonts w:ascii="Arial Narrow" w:eastAsia="Georgia" w:hAnsi="Arial Narrow" w:cs="Arial"/>
        </w:rPr>
      </w:pPr>
      <w:r w:rsidRPr="000A1BAC">
        <w:rPr>
          <w:rFonts w:ascii="Arial Narrow" w:eastAsia="Georgia" w:hAnsi="Arial Narrow" w:cs="Arial"/>
        </w:rPr>
        <w:t>A corto plazo, los efectos no suelen ser graves ni preocupantes</w:t>
      </w:r>
      <w:r w:rsidR="00D108AB">
        <w:rPr>
          <w:rFonts w:ascii="Arial Narrow" w:eastAsia="Georgia" w:hAnsi="Arial Narrow" w:cs="Arial"/>
        </w:rPr>
        <w:t>;</w:t>
      </w:r>
      <w:r w:rsidRPr="000A1BAC">
        <w:rPr>
          <w:rFonts w:ascii="Arial Narrow" w:eastAsia="Georgia" w:hAnsi="Arial Narrow" w:cs="Arial"/>
        </w:rPr>
        <w:t xml:space="preserve"> sin embargo, hay que tener en cuenta que esto depende de la dosis y la manera en la que fue consumida. El efecto a corto plazo más obvio del cannabis sobre la salud es la intoxicación, caracterizada por trastornos del nivel de conciencia, la cognición, la percepción, el afecto o el comportamiento, y otras funciones y respuestas psicofisiológicas. La magnitud de estos efectos dependerá de la dosis utilizada, la vía de administración, el entorno y la actitud del usuario</w:t>
      </w:r>
      <w:r w:rsidR="00C76912">
        <w:rPr>
          <w:rFonts w:ascii="Arial Narrow" w:eastAsia="Georgia" w:hAnsi="Arial Narrow" w:cs="Arial"/>
        </w:rPr>
        <w:t xml:space="preserve"> [</w:t>
      </w:r>
      <w:r w:rsidRPr="000A1BAC">
        <w:rPr>
          <w:rFonts w:ascii="Arial Narrow" w:eastAsia="Georgia" w:hAnsi="Arial Narrow" w:cs="Arial"/>
        </w:rPr>
        <w:footnoteReference w:id="17"/>
      </w:r>
      <w:r w:rsidR="00C76912">
        <w:rPr>
          <w:rFonts w:ascii="Arial Narrow" w:eastAsia="Georgia" w:hAnsi="Arial Narrow" w:cs="Arial"/>
        </w:rPr>
        <w:t>]</w:t>
      </w:r>
      <w:r w:rsidRPr="000A1BAC">
        <w:rPr>
          <w:rFonts w:ascii="Arial Narrow" w:eastAsia="Georgia" w:hAnsi="Arial Narrow" w:cs="Arial"/>
        </w:rPr>
        <w:t xml:space="preserve">. </w:t>
      </w:r>
    </w:p>
    <w:p w14:paraId="4842FCEA" w14:textId="77777777" w:rsidR="005E155B" w:rsidRPr="000A1BAC" w:rsidRDefault="005E155B" w:rsidP="00A706C9">
      <w:pPr>
        <w:spacing w:before="240" w:after="240" w:line="240" w:lineRule="auto"/>
        <w:ind w:left="360" w:firstLine="360"/>
        <w:jc w:val="both"/>
        <w:rPr>
          <w:rFonts w:ascii="Arial Narrow" w:eastAsia="Georgia" w:hAnsi="Arial Narrow" w:cs="Arial"/>
        </w:rPr>
      </w:pPr>
      <w:r w:rsidRPr="000A1BAC">
        <w:rPr>
          <w:rFonts w:ascii="Arial Narrow" w:eastAsia="Georgia" w:hAnsi="Arial Narrow" w:cs="Arial"/>
        </w:rPr>
        <w:t xml:space="preserve">Por el contrario, frente a los efectos nocivos a largo plazo por el consumo habitual del cannabis, distintas investigaciones han señalado que las personas desarrollan una alta tolerancia al THC, uno de los compuestos del mismo, incrementando el riesgo a padecimientos como ansiedad, insomnio, alteración del apetito e incluso la depresión. </w:t>
      </w:r>
    </w:p>
    <w:p w14:paraId="4CED8A41" w14:textId="29FC3636" w:rsidR="005E155B" w:rsidRPr="000A1BAC" w:rsidRDefault="005E155B" w:rsidP="00A706C9">
      <w:pPr>
        <w:spacing w:before="240" w:after="240" w:line="240" w:lineRule="auto"/>
        <w:ind w:left="360" w:firstLine="360"/>
        <w:jc w:val="both"/>
        <w:rPr>
          <w:rFonts w:ascii="Arial Narrow" w:eastAsia="Georgia" w:hAnsi="Arial Narrow" w:cs="Arial"/>
        </w:rPr>
      </w:pPr>
      <w:r w:rsidRPr="000A1BAC">
        <w:rPr>
          <w:rFonts w:ascii="Arial Narrow" w:eastAsia="Georgia" w:hAnsi="Arial Narrow" w:cs="Arial"/>
        </w:rPr>
        <w:t xml:space="preserve">Los expertos coinciden en que uno de los riesgos del consumo habitual es la generación de dependencia al cannabis. Al respecto, la OMS construyó un diagnóstico para identificar una posible dependencia al consumo de cannabis: </w:t>
      </w:r>
    </w:p>
    <w:p w14:paraId="4FDDB302" w14:textId="77777777" w:rsidR="005E155B" w:rsidRPr="00C76912" w:rsidRDefault="005E155B" w:rsidP="005E155B">
      <w:pPr>
        <w:numPr>
          <w:ilvl w:val="0"/>
          <w:numId w:val="32"/>
        </w:numPr>
        <w:spacing w:before="240" w:after="0" w:line="240" w:lineRule="auto"/>
        <w:ind w:left="1080"/>
        <w:jc w:val="both"/>
        <w:rPr>
          <w:rFonts w:ascii="Arial Narrow" w:eastAsia="Georgia" w:hAnsi="Arial Narrow" w:cs="Arial"/>
          <w:i/>
          <w:iCs/>
        </w:rPr>
      </w:pPr>
      <w:r w:rsidRPr="00C76912">
        <w:rPr>
          <w:rFonts w:ascii="Arial Narrow" w:eastAsia="Georgia" w:hAnsi="Arial Narrow" w:cs="Arial"/>
          <w:i/>
          <w:iCs/>
        </w:rPr>
        <w:lastRenderedPageBreak/>
        <w:t xml:space="preserve">Un deseo intenso o sensación de compulsión a consumir la sustancia; </w:t>
      </w:r>
    </w:p>
    <w:p w14:paraId="072933F0" w14:textId="77777777" w:rsidR="005E155B" w:rsidRPr="00C76912" w:rsidRDefault="005E155B" w:rsidP="005E155B">
      <w:pPr>
        <w:numPr>
          <w:ilvl w:val="0"/>
          <w:numId w:val="32"/>
        </w:numPr>
        <w:spacing w:after="0" w:line="240" w:lineRule="auto"/>
        <w:ind w:left="1080"/>
        <w:jc w:val="both"/>
        <w:rPr>
          <w:rFonts w:ascii="Arial Narrow" w:eastAsia="Georgia" w:hAnsi="Arial Narrow" w:cs="Arial"/>
          <w:i/>
          <w:iCs/>
        </w:rPr>
      </w:pPr>
      <w:r w:rsidRPr="00C76912">
        <w:rPr>
          <w:rFonts w:ascii="Arial Narrow" w:eastAsia="Georgia" w:hAnsi="Arial Narrow" w:cs="Arial"/>
          <w:i/>
          <w:iCs/>
        </w:rPr>
        <w:t xml:space="preserve">Dificultades para controlar el comportamiento de consumo de la sustancia en lo que se refiere al inicio del consumo, su conclusión o las cantidades consumidas; </w:t>
      </w:r>
    </w:p>
    <w:p w14:paraId="52BA3A5B" w14:textId="77777777" w:rsidR="005E155B" w:rsidRPr="00C76912" w:rsidRDefault="005E155B" w:rsidP="005E155B">
      <w:pPr>
        <w:numPr>
          <w:ilvl w:val="0"/>
          <w:numId w:val="32"/>
        </w:numPr>
        <w:spacing w:after="0" w:line="240" w:lineRule="auto"/>
        <w:ind w:left="1080"/>
        <w:jc w:val="both"/>
        <w:rPr>
          <w:rFonts w:ascii="Arial Narrow" w:eastAsia="Georgia" w:hAnsi="Arial Narrow" w:cs="Arial"/>
          <w:i/>
          <w:iCs/>
        </w:rPr>
      </w:pPr>
      <w:r w:rsidRPr="00C76912">
        <w:rPr>
          <w:rFonts w:ascii="Arial Narrow" w:eastAsia="Georgia" w:hAnsi="Arial Narrow" w:cs="Arial"/>
          <w:i/>
          <w:iCs/>
        </w:rPr>
        <w:t xml:space="preserve">Un cuadro fisiológico de abstinencia [...] y F1x.4 [síndrome de abstinencia con delírium]) cuando se interrumpe o reduce el consumo de la sustancia, que se evidencia por: el síndrome de abstinencia característico de la sustancia o por el consumo de la misma sustancia (u otra parecida) con la intención de aliviar o evitar los síntomas de abstinencia; </w:t>
      </w:r>
    </w:p>
    <w:p w14:paraId="4D5D896D" w14:textId="77777777" w:rsidR="005E155B" w:rsidRPr="00C76912" w:rsidRDefault="005E155B" w:rsidP="005E155B">
      <w:pPr>
        <w:numPr>
          <w:ilvl w:val="0"/>
          <w:numId w:val="32"/>
        </w:numPr>
        <w:spacing w:after="0" w:line="240" w:lineRule="auto"/>
        <w:ind w:left="1080"/>
        <w:jc w:val="both"/>
        <w:rPr>
          <w:rFonts w:ascii="Arial Narrow" w:eastAsia="Georgia" w:hAnsi="Arial Narrow" w:cs="Arial"/>
          <w:i/>
          <w:iCs/>
        </w:rPr>
      </w:pPr>
      <w:r w:rsidRPr="00C76912">
        <w:rPr>
          <w:rFonts w:ascii="Arial Narrow" w:eastAsia="Georgia" w:hAnsi="Arial Narrow" w:cs="Arial"/>
          <w:i/>
          <w:iCs/>
        </w:rPr>
        <w:t xml:space="preserve">Pruebas de tolerancia, como la necesidad de aumentar las dosis de las sustancias psicoactivas para lograr efectos que originalmente se obtenían con dosis menores (ejemplos claros de esto se encuentran en personas dependientes del alcohol o de opiáceos que pueden tomar dosis diarias suficientes para incapacitar o provocar la muerte de consumidores sin tolerancia); </w:t>
      </w:r>
    </w:p>
    <w:p w14:paraId="186E08AC" w14:textId="77777777" w:rsidR="005E155B" w:rsidRPr="00C76912" w:rsidRDefault="005E155B" w:rsidP="005E155B">
      <w:pPr>
        <w:numPr>
          <w:ilvl w:val="0"/>
          <w:numId w:val="32"/>
        </w:numPr>
        <w:spacing w:after="0" w:line="240" w:lineRule="auto"/>
        <w:ind w:left="1080"/>
        <w:jc w:val="both"/>
        <w:rPr>
          <w:rFonts w:ascii="Arial Narrow" w:eastAsia="Georgia" w:hAnsi="Arial Narrow" w:cs="Arial"/>
          <w:i/>
          <w:iCs/>
        </w:rPr>
      </w:pPr>
      <w:r w:rsidRPr="00C76912">
        <w:rPr>
          <w:rFonts w:ascii="Arial Narrow" w:eastAsia="Georgia" w:hAnsi="Arial Narrow" w:cs="Arial"/>
          <w:i/>
          <w:iCs/>
        </w:rPr>
        <w:t xml:space="preserve">Abandono progresivo de placeres o intereses alternativos debido al consumo de la sustancia psicoactiva, aumento de la cantidad de tiempo necesario para obtener o consumir la sustancia o para recuperarse de sus efectos; </w:t>
      </w:r>
    </w:p>
    <w:p w14:paraId="504F5B71" w14:textId="4A5151B1" w:rsidR="005E155B" w:rsidRPr="00C76912" w:rsidRDefault="005E155B" w:rsidP="005E155B">
      <w:pPr>
        <w:numPr>
          <w:ilvl w:val="0"/>
          <w:numId w:val="32"/>
        </w:numPr>
        <w:spacing w:after="240" w:line="240" w:lineRule="auto"/>
        <w:ind w:left="1080"/>
        <w:jc w:val="both"/>
        <w:rPr>
          <w:rFonts w:ascii="Arial Narrow" w:eastAsia="Georgia" w:hAnsi="Arial Narrow" w:cs="Arial"/>
          <w:i/>
          <w:iCs/>
        </w:rPr>
      </w:pPr>
      <w:r w:rsidRPr="00C76912">
        <w:rPr>
          <w:rFonts w:ascii="Arial Narrow" w:eastAsia="Georgia" w:hAnsi="Arial Narrow" w:cs="Arial"/>
          <w:i/>
          <w:iCs/>
        </w:rPr>
        <w:t>Consumo persistente de la sustancia a pesar de las pruebas claras de sus consecuencias perjudiciales, como el daño hepático debido al consumo excesivo de bebidas alcohólicas, los estados de ánimos depresivos como consecuencia de los períodos de consumo importante de sustancias psicoactivas, o la alteración de la función cognitiva relacionada con la droga; se deben adoptar medidas para averiguar si el consumidor tiene conocimiento, o puede suponerse que lo tiene, de la naturaleza y amplitud del daño.</w:t>
      </w:r>
      <w:r w:rsidR="00C76912" w:rsidRPr="00C76912">
        <w:rPr>
          <w:rFonts w:ascii="Arial Narrow" w:eastAsia="Georgia" w:hAnsi="Arial Narrow" w:cs="Arial"/>
          <w:i/>
          <w:iCs/>
        </w:rPr>
        <w:t xml:space="preserve"> </w:t>
      </w:r>
      <w:r w:rsidR="00C76912" w:rsidRPr="00C76912">
        <w:rPr>
          <w:rFonts w:ascii="Arial Narrow" w:eastAsia="Georgia" w:hAnsi="Arial Narrow" w:cs="Arial"/>
        </w:rPr>
        <w:t>[</w:t>
      </w:r>
      <w:r w:rsidRPr="00C76912">
        <w:rPr>
          <w:rFonts w:ascii="Arial Narrow" w:eastAsia="Georgia" w:hAnsi="Arial Narrow" w:cs="Arial"/>
        </w:rPr>
        <w:footnoteReference w:id="18"/>
      </w:r>
      <w:r w:rsidR="00C76912" w:rsidRPr="00C76912">
        <w:rPr>
          <w:rFonts w:ascii="Arial Narrow" w:eastAsia="Georgia" w:hAnsi="Arial Narrow" w:cs="Arial"/>
        </w:rPr>
        <w:t>]</w:t>
      </w:r>
      <w:r w:rsidRPr="00C76912">
        <w:rPr>
          <w:rFonts w:ascii="Arial Narrow" w:eastAsia="Georgia" w:hAnsi="Arial Narrow" w:cs="Arial"/>
          <w:i/>
          <w:iCs/>
        </w:rPr>
        <w:t xml:space="preserve"> </w:t>
      </w:r>
    </w:p>
    <w:p w14:paraId="0F73D74B" w14:textId="77777777" w:rsidR="005E155B" w:rsidRPr="000A1BAC" w:rsidRDefault="005E155B" w:rsidP="005E155B">
      <w:pPr>
        <w:spacing w:before="240" w:after="240" w:line="240" w:lineRule="auto"/>
        <w:ind w:left="360"/>
        <w:jc w:val="both"/>
        <w:rPr>
          <w:rFonts w:ascii="Arial Narrow" w:eastAsia="Georgia" w:hAnsi="Arial Narrow" w:cs="Arial"/>
        </w:rPr>
      </w:pPr>
      <w:r w:rsidRPr="000A1BAC">
        <w:rPr>
          <w:rFonts w:ascii="Arial Narrow" w:eastAsia="Georgia" w:hAnsi="Arial Narrow" w:cs="Arial"/>
        </w:rPr>
        <w:t xml:space="preserve">En caso tal de que se cumplan con tres o más de estos criterios, se considera a la persona como un consumidor dependiente del cannabis. </w:t>
      </w:r>
    </w:p>
    <w:p w14:paraId="6A171888" w14:textId="77777777" w:rsidR="005E155B" w:rsidRDefault="005E155B" w:rsidP="00A706C9">
      <w:pPr>
        <w:spacing w:before="240" w:after="240" w:line="240" w:lineRule="auto"/>
        <w:ind w:left="360" w:firstLine="360"/>
        <w:jc w:val="both"/>
        <w:rPr>
          <w:rFonts w:ascii="Arial Narrow" w:eastAsia="Georgia" w:hAnsi="Arial Narrow" w:cs="Arial"/>
        </w:rPr>
      </w:pPr>
      <w:r w:rsidRPr="000A1BAC">
        <w:rPr>
          <w:rFonts w:ascii="Arial Narrow" w:eastAsia="Georgia" w:hAnsi="Arial Narrow" w:cs="Arial"/>
        </w:rPr>
        <w:t xml:space="preserve">Ahora bien, en el momento en que una persona es considerara consumidor dependiente, puede incrementar el riesgo a largo plazo de padecimientos como cognición, ansiedad, síntomas psicóticos, cardiovasculares, sistema respiratorio o cáncer de vías respiratorios, digestivas. </w:t>
      </w:r>
    </w:p>
    <w:p w14:paraId="7ED7F60A" w14:textId="2EB808F0" w:rsidR="00D108AB" w:rsidRDefault="00D108AB" w:rsidP="00A706C9">
      <w:pPr>
        <w:spacing w:before="240" w:after="240" w:line="240" w:lineRule="auto"/>
        <w:jc w:val="both"/>
        <w:rPr>
          <w:rFonts w:ascii="Arial Narrow" w:eastAsia="Georgia" w:hAnsi="Arial Narrow" w:cs="Arial"/>
        </w:rPr>
      </w:pPr>
      <w:r>
        <w:rPr>
          <w:rFonts w:ascii="Arial Narrow" w:eastAsia="Georgia" w:hAnsi="Arial Narrow" w:cs="Arial"/>
        </w:rPr>
        <w:t xml:space="preserve">Igualmente, exponen en la ponencia negativa </w:t>
      </w:r>
      <w:r w:rsidR="00A706C9" w:rsidRPr="00A706C9">
        <w:rPr>
          <w:rFonts w:ascii="Arial Narrow" w:eastAsia="Georgia" w:hAnsi="Arial Narrow" w:cs="Arial"/>
        </w:rPr>
        <w:t>para primer debate al Proyecto</w:t>
      </w:r>
      <w:r w:rsidR="00A706C9">
        <w:rPr>
          <w:rFonts w:ascii="Arial Narrow" w:eastAsia="Georgia" w:hAnsi="Arial Narrow" w:cs="Arial"/>
        </w:rPr>
        <w:t xml:space="preserve"> </w:t>
      </w:r>
      <w:r w:rsidR="00A706C9" w:rsidRPr="00A706C9">
        <w:rPr>
          <w:rFonts w:ascii="Arial Narrow" w:eastAsia="Georgia" w:hAnsi="Arial Narrow" w:cs="Arial"/>
        </w:rPr>
        <w:t>de Ley No. 108 de 2022 Senado “Por medio del cual se establece el marco</w:t>
      </w:r>
      <w:r w:rsidR="00A706C9">
        <w:rPr>
          <w:rFonts w:ascii="Arial Narrow" w:eastAsia="Georgia" w:hAnsi="Arial Narrow" w:cs="Arial"/>
        </w:rPr>
        <w:t xml:space="preserve"> </w:t>
      </w:r>
      <w:r w:rsidR="00A706C9" w:rsidRPr="00A706C9">
        <w:rPr>
          <w:rFonts w:ascii="Arial Narrow" w:eastAsia="Georgia" w:hAnsi="Arial Narrow" w:cs="Arial"/>
        </w:rPr>
        <w:t>regulatorio para el cannabis de uso adulto, con el fin de promover los derechos</w:t>
      </w:r>
      <w:r w:rsidR="00A706C9">
        <w:rPr>
          <w:rFonts w:ascii="Arial Narrow" w:eastAsia="Georgia" w:hAnsi="Arial Narrow" w:cs="Arial"/>
        </w:rPr>
        <w:t xml:space="preserve"> </w:t>
      </w:r>
      <w:r w:rsidR="00A706C9" w:rsidRPr="00A706C9">
        <w:rPr>
          <w:rFonts w:ascii="Arial Narrow" w:eastAsia="Georgia" w:hAnsi="Arial Narrow" w:cs="Arial"/>
        </w:rPr>
        <w:t>humanos, la salud pública y la seguridad de la población colombiana y se</w:t>
      </w:r>
      <w:r w:rsidR="00A706C9">
        <w:rPr>
          <w:rFonts w:ascii="Arial Narrow" w:eastAsia="Georgia" w:hAnsi="Arial Narrow" w:cs="Arial"/>
        </w:rPr>
        <w:t xml:space="preserve"> </w:t>
      </w:r>
      <w:r w:rsidR="00A706C9" w:rsidRPr="00A706C9">
        <w:rPr>
          <w:rFonts w:ascii="Arial Narrow" w:eastAsia="Georgia" w:hAnsi="Arial Narrow" w:cs="Arial"/>
        </w:rPr>
        <w:t>dictan otras disposiciones”, acumulado con el Proyecto de Ley No. 246</w:t>
      </w:r>
      <w:r w:rsidR="00A706C9">
        <w:rPr>
          <w:rFonts w:ascii="Arial Narrow" w:eastAsia="Georgia" w:hAnsi="Arial Narrow" w:cs="Arial"/>
        </w:rPr>
        <w:t xml:space="preserve"> </w:t>
      </w:r>
      <w:r w:rsidR="00A706C9" w:rsidRPr="00A706C9">
        <w:rPr>
          <w:rFonts w:ascii="Arial Narrow" w:eastAsia="Georgia" w:hAnsi="Arial Narrow" w:cs="Arial"/>
        </w:rPr>
        <w:t>de 2022 Cámara “Por medio del cual se regula el cannabis y uso adulto y se</w:t>
      </w:r>
      <w:r w:rsidR="00A706C9">
        <w:rPr>
          <w:rFonts w:ascii="Arial Narrow" w:eastAsia="Georgia" w:hAnsi="Arial Narrow" w:cs="Arial"/>
        </w:rPr>
        <w:t xml:space="preserve"> </w:t>
      </w:r>
      <w:r w:rsidR="00A706C9" w:rsidRPr="00A706C9">
        <w:rPr>
          <w:rFonts w:ascii="Arial Narrow" w:eastAsia="Georgia" w:hAnsi="Arial Narrow" w:cs="Arial"/>
        </w:rPr>
        <w:t>dictan otras disposiciones</w:t>
      </w:r>
      <w:r w:rsidR="00A706C9">
        <w:rPr>
          <w:rFonts w:ascii="Arial Narrow" w:eastAsia="Georgia" w:hAnsi="Arial Narrow" w:cs="Arial"/>
        </w:rPr>
        <w:t xml:space="preserve">” </w:t>
      </w:r>
      <w:sdt>
        <w:sdtPr>
          <w:rPr>
            <w:rFonts w:ascii="Arial Narrow" w:eastAsia="Georgia" w:hAnsi="Arial Narrow" w:cs="Arial"/>
          </w:rPr>
          <w:id w:val="-2136706890"/>
          <w:citation/>
        </w:sdtPr>
        <w:sdtEndPr/>
        <w:sdtContent>
          <w:r>
            <w:rPr>
              <w:rFonts w:ascii="Arial Narrow" w:eastAsia="Georgia" w:hAnsi="Arial Narrow" w:cs="Arial"/>
            </w:rPr>
            <w:fldChar w:fldCharType="begin"/>
          </w:r>
          <w:r>
            <w:rPr>
              <w:rFonts w:ascii="Arial Narrow" w:eastAsia="Georgia" w:hAnsi="Arial Narrow" w:cs="Arial"/>
            </w:rPr>
            <w:instrText xml:space="preserve"> CITATION Val22 \l 9226 </w:instrText>
          </w:r>
          <w:r>
            <w:rPr>
              <w:rFonts w:ascii="Arial Narrow" w:eastAsia="Georgia" w:hAnsi="Arial Narrow" w:cs="Arial"/>
            </w:rPr>
            <w:fldChar w:fldCharType="separate"/>
          </w:r>
          <w:r w:rsidRPr="00D108AB">
            <w:rPr>
              <w:rFonts w:ascii="Arial Narrow" w:eastAsia="Georgia" w:hAnsi="Arial Narrow" w:cs="Arial"/>
              <w:noProof/>
            </w:rPr>
            <w:t>(Valencia Laserna &amp; Blanco Álvarez, 2022)</w:t>
          </w:r>
          <w:r>
            <w:rPr>
              <w:rFonts w:ascii="Arial Narrow" w:eastAsia="Georgia" w:hAnsi="Arial Narrow" w:cs="Arial"/>
            </w:rPr>
            <w:fldChar w:fldCharType="end"/>
          </w:r>
        </w:sdtContent>
      </w:sdt>
      <w:r w:rsidR="004F1B74">
        <w:rPr>
          <w:rFonts w:ascii="Arial Narrow" w:eastAsia="Georgia" w:hAnsi="Arial Narrow" w:cs="Arial"/>
        </w:rPr>
        <w:t xml:space="preserve"> que:</w:t>
      </w:r>
    </w:p>
    <w:p w14:paraId="1BD856DA" w14:textId="54005AFC" w:rsidR="00D108AB" w:rsidRPr="00D108AB" w:rsidRDefault="00D108AB" w:rsidP="00D108AB">
      <w:pPr>
        <w:spacing w:before="240" w:after="240" w:line="240" w:lineRule="auto"/>
        <w:ind w:left="360"/>
        <w:jc w:val="both"/>
        <w:rPr>
          <w:rFonts w:ascii="Arial Narrow" w:eastAsia="Georgia" w:hAnsi="Arial Narrow" w:cs="Arial"/>
        </w:rPr>
      </w:pPr>
      <w:r w:rsidRPr="00D108AB">
        <w:rPr>
          <w:rFonts w:ascii="Arial Narrow" w:eastAsia="Georgia" w:hAnsi="Arial Narrow" w:cs="Arial"/>
        </w:rPr>
        <w:t xml:space="preserve">Una de las principales instituciones de investigación sobre adicciones, el </w:t>
      </w:r>
      <w:proofErr w:type="spellStart"/>
      <w:r w:rsidRPr="00D108AB">
        <w:rPr>
          <w:rFonts w:ascii="Arial Narrow" w:eastAsia="Georgia" w:hAnsi="Arial Narrow" w:cs="Arial"/>
        </w:rPr>
        <w:t>National</w:t>
      </w:r>
      <w:proofErr w:type="spellEnd"/>
      <w:r>
        <w:rPr>
          <w:rFonts w:ascii="Arial Narrow" w:eastAsia="Georgia" w:hAnsi="Arial Narrow" w:cs="Arial"/>
        </w:rPr>
        <w:t xml:space="preserve"> </w:t>
      </w:r>
      <w:proofErr w:type="spellStart"/>
      <w:r w:rsidRPr="00D108AB">
        <w:rPr>
          <w:rFonts w:ascii="Arial Narrow" w:eastAsia="Georgia" w:hAnsi="Arial Narrow" w:cs="Arial"/>
        </w:rPr>
        <w:t>Institute</w:t>
      </w:r>
      <w:proofErr w:type="spellEnd"/>
      <w:r w:rsidRPr="00D108AB">
        <w:rPr>
          <w:rFonts w:ascii="Arial Narrow" w:eastAsia="Georgia" w:hAnsi="Arial Narrow" w:cs="Arial"/>
        </w:rPr>
        <w:t xml:space="preserve"> </w:t>
      </w:r>
      <w:proofErr w:type="spellStart"/>
      <w:r w:rsidRPr="00D108AB">
        <w:rPr>
          <w:rFonts w:ascii="Arial Narrow" w:eastAsia="Georgia" w:hAnsi="Arial Narrow" w:cs="Arial"/>
        </w:rPr>
        <w:t>on</w:t>
      </w:r>
      <w:proofErr w:type="spellEnd"/>
      <w:r w:rsidRPr="00D108AB">
        <w:rPr>
          <w:rFonts w:ascii="Arial Narrow" w:eastAsia="Georgia" w:hAnsi="Arial Narrow" w:cs="Arial"/>
        </w:rPr>
        <w:t xml:space="preserve"> </w:t>
      </w:r>
      <w:proofErr w:type="spellStart"/>
      <w:r w:rsidRPr="00D108AB">
        <w:rPr>
          <w:rFonts w:ascii="Arial Narrow" w:eastAsia="Georgia" w:hAnsi="Arial Narrow" w:cs="Arial"/>
        </w:rPr>
        <w:t>Drug</w:t>
      </w:r>
      <w:proofErr w:type="spellEnd"/>
      <w:r w:rsidRPr="00D108AB">
        <w:rPr>
          <w:rFonts w:ascii="Arial Narrow" w:eastAsia="Georgia" w:hAnsi="Arial Narrow" w:cs="Arial"/>
        </w:rPr>
        <w:t xml:space="preserve"> Abuse en Estados Unidos, especifica que el consumo de</w:t>
      </w:r>
      <w:r>
        <w:rPr>
          <w:rFonts w:ascii="Arial Narrow" w:eastAsia="Georgia" w:hAnsi="Arial Narrow" w:cs="Arial"/>
        </w:rPr>
        <w:t xml:space="preserve"> </w:t>
      </w:r>
      <w:r w:rsidRPr="00D108AB">
        <w:rPr>
          <w:rFonts w:ascii="Arial Narrow" w:eastAsia="Georgia" w:hAnsi="Arial Narrow" w:cs="Arial"/>
        </w:rPr>
        <w:t>marihuana aumenta el riesgo de desarrollar “Trastorno por consumo de marihuana”, el</w:t>
      </w:r>
      <w:r>
        <w:rPr>
          <w:rFonts w:ascii="Arial Narrow" w:eastAsia="Georgia" w:hAnsi="Arial Narrow" w:cs="Arial"/>
        </w:rPr>
        <w:t xml:space="preserve"> </w:t>
      </w:r>
      <w:r w:rsidRPr="00D108AB">
        <w:rPr>
          <w:rFonts w:ascii="Arial Narrow" w:eastAsia="Georgia" w:hAnsi="Arial Narrow" w:cs="Arial"/>
        </w:rPr>
        <w:t>cual desemboca en una adicción en sus casos más graves. Este hecho es verídico y</w:t>
      </w:r>
      <w:r>
        <w:rPr>
          <w:rFonts w:ascii="Arial Narrow" w:eastAsia="Georgia" w:hAnsi="Arial Narrow" w:cs="Arial"/>
        </w:rPr>
        <w:t xml:space="preserve"> </w:t>
      </w:r>
      <w:r w:rsidRPr="00D108AB">
        <w:rPr>
          <w:rFonts w:ascii="Arial Narrow" w:eastAsia="Georgia" w:hAnsi="Arial Narrow" w:cs="Arial"/>
        </w:rPr>
        <w:t>se experimenta ya en todos los países: hay un incremento muy importante de</w:t>
      </w:r>
      <w:r>
        <w:rPr>
          <w:rFonts w:ascii="Arial Narrow" w:eastAsia="Georgia" w:hAnsi="Arial Narrow" w:cs="Arial"/>
        </w:rPr>
        <w:t xml:space="preserve"> </w:t>
      </w:r>
      <w:r w:rsidRPr="00D108AB">
        <w:rPr>
          <w:rFonts w:ascii="Arial Narrow" w:eastAsia="Georgia" w:hAnsi="Arial Narrow" w:cs="Arial"/>
        </w:rPr>
        <w:t>pacientes que inician un tratamiento por adicción al cannabis, y es sobre todo la</w:t>
      </w:r>
      <w:r>
        <w:rPr>
          <w:rFonts w:ascii="Arial Narrow" w:eastAsia="Georgia" w:hAnsi="Arial Narrow" w:cs="Arial"/>
        </w:rPr>
        <w:t xml:space="preserve"> </w:t>
      </w:r>
      <w:r w:rsidRPr="00D108AB">
        <w:rPr>
          <w:rFonts w:ascii="Arial Narrow" w:eastAsia="Georgia" w:hAnsi="Arial Narrow" w:cs="Arial"/>
        </w:rPr>
        <w:t>población joven la que presenta mayores indicadores de adicción; puesto que, son</w:t>
      </w:r>
      <w:r>
        <w:rPr>
          <w:rFonts w:ascii="Arial Narrow" w:eastAsia="Georgia" w:hAnsi="Arial Narrow" w:cs="Arial"/>
        </w:rPr>
        <w:t xml:space="preserve"> </w:t>
      </w:r>
      <w:r w:rsidRPr="00D108AB">
        <w:rPr>
          <w:rFonts w:ascii="Arial Narrow" w:eastAsia="Georgia" w:hAnsi="Arial Narrow" w:cs="Arial"/>
        </w:rPr>
        <w:t>las personas que inician su consumo de cannabis antes de los 18 años lo que aumenta</w:t>
      </w:r>
      <w:r>
        <w:rPr>
          <w:rFonts w:ascii="Arial Narrow" w:eastAsia="Georgia" w:hAnsi="Arial Narrow" w:cs="Arial"/>
        </w:rPr>
        <w:t xml:space="preserve"> </w:t>
      </w:r>
      <w:r w:rsidRPr="00D108AB">
        <w:rPr>
          <w:rFonts w:ascii="Arial Narrow" w:eastAsia="Georgia" w:hAnsi="Arial Narrow" w:cs="Arial"/>
        </w:rPr>
        <w:t>entre tres y siete veces las probabilidades de desarrollar un trastorno por consumo</w:t>
      </w:r>
      <w:r>
        <w:rPr>
          <w:rFonts w:ascii="Arial Narrow" w:eastAsia="Georgia" w:hAnsi="Arial Narrow" w:cs="Arial"/>
        </w:rPr>
        <w:t xml:space="preserve"> </w:t>
      </w:r>
      <w:r w:rsidRPr="00D108AB">
        <w:rPr>
          <w:rFonts w:ascii="Arial Narrow" w:eastAsia="Georgia" w:hAnsi="Arial Narrow" w:cs="Arial"/>
        </w:rPr>
        <w:t>de marihuana respecto a las personas adultas.</w:t>
      </w:r>
    </w:p>
    <w:p w14:paraId="281770E3" w14:textId="18115886" w:rsidR="00D108AB" w:rsidRPr="000A1BAC" w:rsidRDefault="00D108AB" w:rsidP="00D108AB">
      <w:pPr>
        <w:spacing w:before="240" w:after="240" w:line="240" w:lineRule="auto"/>
        <w:ind w:left="360"/>
        <w:jc w:val="both"/>
        <w:rPr>
          <w:rFonts w:ascii="Arial Narrow" w:eastAsia="Georgia" w:hAnsi="Arial Narrow" w:cs="Arial"/>
        </w:rPr>
      </w:pPr>
      <w:r w:rsidRPr="00D108AB">
        <w:rPr>
          <w:rFonts w:ascii="Arial Narrow" w:eastAsia="Georgia" w:hAnsi="Arial Narrow" w:cs="Arial"/>
        </w:rPr>
        <w:lastRenderedPageBreak/>
        <w:t>Concretamente, de las personas que consumen cannabis, el 30% presenta adicción o</w:t>
      </w:r>
      <w:r>
        <w:rPr>
          <w:rFonts w:ascii="Arial Narrow" w:eastAsia="Georgia" w:hAnsi="Arial Narrow" w:cs="Arial"/>
        </w:rPr>
        <w:t xml:space="preserve"> </w:t>
      </w:r>
      <w:r w:rsidRPr="00D108AB">
        <w:rPr>
          <w:rFonts w:ascii="Arial Narrow" w:eastAsia="Georgia" w:hAnsi="Arial Narrow" w:cs="Arial"/>
        </w:rPr>
        <w:t>síndrome de abstinencia. Los adolescentes que son adictos a la marihuana</w:t>
      </w:r>
      <w:r>
        <w:rPr>
          <w:rFonts w:ascii="Arial Narrow" w:eastAsia="Georgia" w:hAnsi="Arial Narrow" w:cs="Arial"/>
        </w:rPr>
        <w:t xml:space="preserve"> </w:t>
      </w:r>
      <w:r w:rsidRPr="00D108AB">
        <w:rPr>
          <w:rFonts w:ascii="Arial Narrow" w:eastAsia="Georgia" w:hAnsi="Arial Narrow" w:cs="Arial"/>
        </w:rPr>
        <w:t>probablemente fuman varias veces a la semana o más lo que hace que pierdan</w:t>
      </w:r>
      <w:r>
        <w:rPr>
          <w:rFonts w:ascii="Arial Narrow" w:eastAsia="Georgia" w:hAnsi="Arial Narrow" w:cs="Arial"/>
        </w:rPr>
        <w:t xml:space="preserve"> </w:t>
      </w:r>
      <w:r w:rsidRPr="00D108AB">
        <w:rPr>
          <w:rFonts w:ascii="Arial Narrow" w:eastAsia="Georgia" w:hAnsi="Arial Narrow" w:cs="Arial"/>
        </w:rPr>
        <w:t>interés en sus pasatiempos y desarrollan, además, problemas interpersonales con</w:t>
      </w:r>
      <w:r>
        <w:rPr>
          <w:rFonts w:ascii="Arial Narrow" w:eastAsia="Georgia" w:hAnsi="Arial Narrow" w:cs="Arial"/>
        </w:rPr>
        <w:t xml:space="preserve"> </w:t>
      </w:r>
      <w:r w:rsidRPr="00D108AB">
        <w:rPr>
          <w:rFonts w:ascii="Arial Narrow" w:eastAsia="Georgia" w:hAnsi="Arial Narrow" w:cs="Arial"/>
        </w:rPr>
        <w:t xml:space="preserve">sus familiares y amigos. Por otro lado, </w:t>
      </w:r>
      <w:proofErr w:type="spellStart"/>
      <w:r w:rsidRPr="00D108AB">
        <w:rPr>
          <w:rFonts w:ascii="Arial Narrow" w:eastAsia="Georgia" w:hAnsi="Arial Narrow" w:cs="Arial"/>
        </w:rPr>
        <w:t>Hasin</w:t>
      </w:r>
      <w:proofErr w:type="spellEnd"/>
      <w:r w:rsidRPr="00D108AB">
        <w:rPr>
          <w:rFonts w:ascii="Arial Narrow" w:eastAsia="Georgia" w:hAnsi="Arial Narrow" w:cs="Arial"/>
        </w:rPr>
        <w:t xml:space="preserve"> DS, Saha TD, </w:t>
      </w:r>
      <w:proofErr w:type="spellStart"/>
      <w:r w:rsidRPr="00D108AB">
        <w:rPr>
          <w:rFonts w:ascii="Arial Narrow" w:eastAsia="Georgia" w:hAnsi="Arial Narrow" w:cs="Arial"/>
        </w:rPr>
        <w:t>Kerridge</w:t>
      </w:r>
      <w:proofErr w:type="spellEnd"/>
      <w:r w:rsidRPr="00D108AB">
        <w:rPr>
          <w:rFonts w:ascii="Arial Narrow" w:eastAsia="Georgia" w:hAnsi="Arial Narrow" w:cs="Arial"/>
        </w:rPr>
        <w:t xml:space="preserve"> BT, et al. (2015)</w:t>
      </w:r>
      <w:r>
        <w:rPr>
          <w:rFonts w:ascii="Arial Narrow" w:eastAsia="Georgia" w:hAnsi="Arial Narrow" w:cs="Arial"/>
        </w:rPr>
        <w:t xml:space="preserve"> </w:t>
      </w:r>
      <w:r w:rsidRPr="00D108AB">
        <w:rPr>
          <w:rFonts w:ascii="Arial Narrow" w:eastAsia="Georgia" w:hAnsi="Arial Narrow" w:cs="Arial"/>
        </w:rPr>
        <w:t>y López Quintero et al., (2011) mencionan que las personas que consumen cannabis</w:t>
      </w:r>
      <w:r>
        <w:rPr>
          <w:rFonts w:ascii="Arial Narrow" w:eastAsia="Georgia" w:hAnsi="Arial Narrow" w:cs="Arial"/>
        </w:rPr>
        <w:t xml:space="preserve"> </w:t>
      </w:r>
      <w:r w:rsidRPr="00D108AB">
        <w:rPr>
          <w:rFonts w:ascii="Arial Narrow" w:eastAsia="Georgia" w:hAnsi="Arial Narrow" w:cs="Arial"/>
        </w:rPr>
        <w:t>tienen aproximadamente el 10 % de probabilidad de volverse adictas. Así mismo,</w:t>
      </w:r>
      <w:r>
        <w:rPr>
          <w:rFonts w:ascii="Arial Narrow" w:eastAsia="Georgia" w:hAnsi="Arial Narrow" w:cs="Arial"/>
        </w:rPr>
        <w:t xml:space="preserve"> </w:t>
      </w:r>
      <w:r w:rsidRPr="00D108AB">
        <w:rPr>
          <w:rFonts w:ascii="Arial Narrow" w:eastAsia="Georgia" w:hAnsi="Arial Narrow" w:cs="Arial"/>
        </w:rPr>
        <w:t>las personas con trastorno por consumo de marihuana podrían además estar en</w:t>
      </w:r>
      <w:r>
        <w:rPr>
          <w:rFonts w:ascii="Arial Narrow" w:eastAsia="Georgia" w:hAnsi="Arial Narrow" w:cs="Arial"/>
        </w:rPr>
        <w:t xml:space="preserve"> </w:t>
      </w:r>
      <w:r w:rsidRPr="00D108AB">
        <w:rPr>
          <w:rFonts w:ascii="Arial Narrow" w:eastAsia="Georgia" w:hAnsi="Arial Narrow" w:cs="Arial"/>
        </w:rPr>
        <w:t>mayor riesgo de sufrir otras consecuencias negativas, como problemas de atención,</w:t>
      </w:r>
      <w:r>
        <w:rPr>
          <w:rFonts w:ascii="Arial Narrow" w:eastAsia="Georgia" w:hAnsi="Arial Narrow" w:cs="Arial"/>
        </w:rPr>
        <w:t xml:space="preserve"> </w:t>
      </w:r>
      <w:r w:rsidRPr="00D108AB">
        <w:rPr>
          <w:rFonts w:ascii="Arial Narrow" w:eastAsia="Georgia" w:hAnsi="Arial Narrow" w:cs="Arial"/>
        </w:rPr>
        <w:t>memoria y aprendizaje. La dependencia del cannabis es una de las razones por las</w:t>
      </w:r>
      <w:r>
        <w:rPr>
          <w:rFonts w:ascii="Arial Narrow" w:eastAsia="Georgia" w:hAnsi="Arial Narrow" w:cs="Arial"/>
        </w:rPr>
        <w:t xml:space="preserve"> </w:t>
      </w:r>
      <w:r w:rsidRPr="00D108AB">
        <w:rPr>
          <w:rFonts w:ascii="Arial Narrow" w:eastAsia="Georgia" w:hAnsi="Arial Narrow" w:cs="Arial"/>
        </w:rPr>
        <w:t>cuales los pacientes buscan mayor ayuda en las clínicas de tratamiento de drogas.</w:t>
      </w:r>
    </w:p>
    <w:p w14:paraId="1ED2C7A6" w14:textId="2E7A4A73" w:rsidR="005202CC" w:rsidRPr="006C20E0" w:rsidRDefault="005E155B" w:rsidP="007C2B7A">
      <w:pPr>
        <w:spacing w:line="240" w:lineRule="auto"/>
        <w:ind w:left="360"/>
        <w:jc w:val="both"/>
        <w:rPr>
          <w:rFonts w:ascii="Arial Narrow" w:eastAsia="Georgia" w:hAnsi="Arial Narrow" w:cs="Arial"/>
        </w:rPr>
      </w:pPr>
      <w:r w:rsidRPr="007C2B7A">
        <w:rPr>
          <w:rFonts w:ascii="Arial Narrow" w:eastAsia="Georgia" w:hAnsi="Arial Narrow" w:cs="Arial"/>
        </w:rPr>
        <w:t xml:space="preserve">Dicho todo lo anterior, el Proyecto de </w:t>
      </w:r>
      <w:r w:rsidR="00C76912" w:rsidRPr="007C2B7A">
        <w:rPr>
          <w:rFonts w:ascii="Arial Narrow" w:eastAsia="Georgia" w:hAnsi="Arial Narrow" w:cs="Arial"/>
        </w:rPr>
        <w:t xml:space="preserve">Ley 246 de 2022 </w:t>
      </w:r>
      <w:r w:rsidRPr="007C2B7A">
        <w:rPr>
          <w:rFonts w:ascii="Arial Narrow" w:eastAsia="Georgia" w:hAnsi="Arial Narrow" w:cs="Arial"/>
        </w:rPr>
        <w:t>Cámara es inconveniente frente a los riesgos que conlleva el consumo del cannabis para la salud, teniendo en cuenta que el país no cuenta con las herramientas suficientes para evitar que dicho consumo empiece a temprana edad, aument</w:t>
      </w:r>
      <w:r w:rsidR="007C2B7A">
        <w:rPr>
          <w:rFonts w:ascii="Arial Narrow" w:eastAsia="Georgia" w:hAnsi="Arial Narrow" w:cs="Arial"/>
        </w:rPr>
        <w:t>ando</w:t>
      </w:r>
      <w:r w:rsidRPr="007C2B7A">
        <w:rPr>
          <w:rFonts w:ascii="Arial Narrow" w:eastAsia="Georgia" w:hAnsi="Arial Narrow" w:cs="Arial"/>
        </w:rPr>
        <w:t xml:space="preserve"> los riesgos a futuro de tener una población que sufra de los padecimientos anteriormente dichos.</w:t>
      </w:r>
    </w:p>
    <w:p w14:paraId="115A14A9" w14:textId="7717F6DD" w:rsidR="004B6362" w:rsidRDefault="004B6362" w:rsidP="004B6362">
      <w:pPr>
        <w:spacing w:line="240" w:lineRule="auto"/>
        <w:jc w:val="both"/>
        <w:rPr>
          <w:rFonts w:ascii="Arial Narrow" w:eastAsia="Georgia" w:hAnsi="Arial Narrow" w:cs="Arial"/>
        </w:rPr>
      </w:pPr>
      <w:r>
        <w:rPr>
          <w:rFonts w:ascii="Arial Narrow" w:eastAsia="Georgia" w:hAnsi="Arial Narrow" w:cs="Arial"/>
        </w:rPr>
        <w:t>Igualmente consideramos importantes los Derechos a la no discriminación y Derecho a la tranquilidad expuesto</w:t>
      </w:r>
      <w:r w:rsidR="006C20E0">
        <w:rPr>
          <w:rFonts w:ascii="Arial Narrow" w:eastAsia="Georgia" w:hAnsi="Arial Narrow" w:cs="Arial"/>
        </w:rPr>
        <w:t>s</w:t>
      </w:r>
      <w:r>
        <w:rPr>
          <w:rFonts w:ascii="Arial Narrow" w:eastAsia="Georgia" w:hAnsi="Arial Narrow" w:cs="Arial"/>
        </w:rPr>
        <w:t xml:space="preserve"> en la ponencia negativa </w:t>
      </w:r>
      <w:r w:rsidRPr="004B6362">
        <w:rPr>
          <w:rFonts w:ascii="Arial Narrow" w:eastAsia="Georgia" w:hAnsi="Arial Narrow" w:cs="Arial"/>
        </w:rPr>
        <w:t xml:space="preserve">Proyecto </w:t>
      </w:r>
      <w:r>
        <w:rPr>
          <w:rFonts w:ascii="Arial Narrow" w:eastAsia="Georgia" w:hAnsi="Arial Narrow" w:cs="Arial"/>
        </w:rPr>
        <w:t>d</w:t>
      </w:r>
      <w:r w:rsidRPr="004B6362">
        <w:rPr>
          <w:rFonts w:ascii="Arial Narrow" w:eastAsia="Georgia" w:hAnsi="Arial Narrow" w:cs="Arial"/>
        </w:rPr>
        <w:t>e Acto Legislativo No. 002 De 2022 Cámara</w:t>
      </w:r>
      <w:r>
        <w:rPr>
          <w:rFonts w:ascii="Arial Narrow" w:eastAsia="Georgia" w:hAnsi="Arial Narrow" w:cs="Arial"/>
        </w:rPr>
        <w:t xml:space="preserve"> </w:t>
      </w:r>
      <w:sdt>
        <w:sdtPr>
          <w:rPr>
            <w:rFonts w:ascii="Arial Narrow" w:eastAsia="Georgia" w:hAnsi="Arial Narrow" w:cs="Arial"/>
          </w:rPr>
          <w:id w:val="843511470"/>
          <w:citation/>
        </w:sdtPr>
        <w:sdtEndPr/>
        <w:sdtContent>
          <w:r>
            <w:rPr>
              <w:rFonts w:ascii="Arial Narrow" w:eastAsia="Georgia" w:hAnsi="Arial Narrow" w:cs="Arial"/>
            </w:rPr>
            <w:fldChar w:fldCharType="begin"/>
          </w:r>
          <w:r>
            <w:rPr>
              <w:rFonts w:ascii="Arial Narrow" w:eastAsia="Georgia" w:hAnsi="Arial Narrow" w:cs="Arial"/>
            </w:rPr>
            <w:instrText xml:space="preserve"> CITATION Peñ \l 9226 </w:instrText>
          </w:r>
          <w:r>
            <w:rPr>
              <w:rFonts w:ascii="Arial Narrow" w:eastAsia="Georgia" w:hAnsi="Arial Narrow" w:cs="Arial"/>
            </w:rPr>
            <w:fldChar w:fldCharType="separate"/>
          </w:r>
          <w:r w:rsidRPr="004B6362">
            <w:rPr>
              <w:rFonts w:ascii="Arial Narrow" w:eastAsia="Georgia" w:hAnsi="Arial Narrow" w:cs="Arial"/>
              <w:noProof/>
            </w:rPr>
            <w:t>(Peñuela Calvache &amp; Cadavid Márquez, 2022)</w:t>
          </w:r>
          <w:r>
            <w:rPr>
              <w:rFonts w:ascii="Arial Narrow" w:eastAsia="Georgia" w:hAnsi="Arial Narrow" w:cs="Arial"/>
            </w:rPr>
            <w:fldChar w:fldCharType="end"/>
          </w:r>
        </w:sdtContent>
      </w:sdt>
      <w:r>
        <w:rPr>
          <w:rFonts w:ascii="Arial Narrow" w:eastAsia="Georgia" w:hAnsi="Arial Narrow" w:cs="Arial"/>
        </w:rPr>
        <w:t xml:space="preserve"> donde se manifiesta que:</w:t>
      </w:r>
    </w:p>
    <w:p w14:paraId="42FCBA2C" w14:textId="523EAE3E" w:rsidR="006C20E0" w:rsidRDefault="006C20E0" w:rsidP="006C20E0">
      <w:pPr>
        <w:pStyle w:val="Prrafodelista"/>
        <w:numPr>
          <w:ilvl w:val="4"/>
          <w:numId w:val="31"/>
        </w:numPr>
        <w:ind w:left="1418"/>
        <w:rPr>
          <w:rFonts w:ascii="Arial Narrow" w:eastAsia="Georgia" w:hAnsi="Arial Narrow" w:cs="Arial"/>
        </w:rPr>
      </w:pPr>
      <w:r w:rsidRPr="006C20E0">
        <w:rPr>
          <w:rFonts w:ascii="Arial Narrow" w:eastAsia="Georgia" w:hAnsi="Arial Narrow" w:cs="Arial"/>
        </w:rPr>
        <w:t xml:space="preserve">Derecho a la no discriminación </w:t>
      </w:r>
    </w:p>
    <w:p w14:paraId="6E56A779" w14:textId="77777777" w:rsidR="006C20E0" w:rsidRPr="006C20E0" w:rsidRDefault="006C20E0" w:rsidP="006C20E0">
      <w:pPr>
        <w:pStyle w:val="Prrafodelista"/>
        <w:ind w:left="1418"/>
        <w:rPr>
          <w:rFonts w:ascii="Arial Narrow" w:eastAsia="Georgia" w:hAnsi="Arial Narrow" w:cs="Arial"/>
        </w:rPr>
      </w:pPr>
    </w:p>
    <w:p w14:paraId="1741FC01" w14:textId="2A315E55" w:rsidR="005202CC" w:rsidRPr="000A1BAC" w:rsidRDefault="005202CC" w:rsidP="004B6362">
      <w:pPr>
        <w:spacing w:line="240" w:lineRule="auto"/>
        <w:ind w:left="360"/>
        <w:jc w:val="both"/>
        <w:rPr>
          <w:rFonts w:ascii="Arial Narrow" w:eastAsia="Georgia" w:hAnsi="Arial Narrow" w:cs="Arial"/>
        </w:rPr>
      </w:pPr>
      <w:r w:rsidRPr="000A1BAC">
        <w:rPr>
          <w:rFonts w:ascii="Arial Narrow" w:eastAsia="Georgia" w:hAnsi="Arial Narrow" w:cs="Arial"/>
        </w:rPr>
        <w:t xml:space="preserve">El artículo 13 de la Constitución Política establece que todas las personas nacen libres e iguales ante la ley, recibirán el mismo trato y gozarán de los mismos derechos, libertades y oportunidades sin ninguna discriminación. En ese sentido, el Estado promoverá las condiciones para que la igualdad sea real y efectiva y adoptará medidas en favor de grupos discriminados y marginados y adicionalmente, protegerá especialmente a aquellas personas </w:t>
      </w:r>
      <w:proofErr w:type="gramStart"/>
      <w:r w:rsidRPr="000A1BAC">
        <w:rPr>
          <w:rFonts w:ascii="Arial Narrow" w:eastAsia="Georgia" w:hAnsi="Arial Narrow" w:cs="Arial"/>
        </w:rPr>
        <w:t>que</w:t>
      </w:r>
      <w:proofErr w:type="gramEnd"/>
      <w:r w:rsidRPr="000A1BAC">
        <w:rPr>
          <w:rFonts w:ascii="Arial Narrow" w:eastAsia="Georgia" w:hAnsi="Arial Narrow" w:cs="Arial"/>
        </w:rPr>
        <w:t xml:space="preserve"> por su condición económica, física o mental, se encuentren en circunstancias de debilidad manifiesta. </w:t>
      </w:r>
    </w:p>
    <w:p w14:paraId="596D7DE4" w14:textId="7427DC29" w:rsidR="005202CC" w:rsidRPr="000A1BAC" w:rsidRDefault="005202CC" w:rsidP="004B6362">
      <w:pPr>
        <w:spacing w:line="240" w:lineRule="auto"/>
        <w:ind w:left="360" w:firstLine="360"/>
        <w:jc w:val="both"/>
        <w:rPr>
          <w:rFonts w:ascii="Arial Narrow" w:eastAsia="Georgia" w:hAnsi="Arial Narrow" w:cs="Arial"/>
        </w:rPr>
      </w:pPr>
      <w:r w:rsidRPr="000A1BAC">
        <w:rPr>
          <w:rFonts w:ascii="Arial Narrow" w:eastAsia="Georgia" w:hAnsi="Arial Narrow" w:cs="Arial"/>
        </w:rPr>
        <w:t>En ese sentido, es importante señalar que los que sufren de farmacodependencia son sujetos de especial protección constitucional</w:t>
      </w:r>
      <w:r w:rsidR="004B6362">
        <w:rPr>
          <w:rFonts w:ascii="Arial Narrow" w:eastAsia="Georgia" w:hAnsi="Arial Narrow" w:cs="Arial"/>
        </w:rPr>
        <w:t xml:space="preserve"> [</w:t>
      </w:r>
      <w:r w:rsidRPr="000A1BAC">
        <w:rPr>
          <w:rFonts w:ascii="Arial Narrow" w:eastAsia="Georgia" w:hAnsi="Arial Narrow" w:cs="Arial"/>
        </w:rPr>
        <w:footnoteReference w:id="19"/>
      </w:r>
      <w:r w:rsidR="004B6362">
        <w:rPr>
          <w:rFonts w:ascii="Arial Narrow" w:eastAsia="Georgia" w:hAnsi="Arial Narrow" w:cs="Arial"/>
        </w:rPr>
        <w:t>]</w:t>
      </w:r>
      <w:r w:rsidRPr="000A1BAC">
        <w:rPr>
          <w:rFonts w:ascii="Arial Narrow" w:eastAsia="Georgia" w:hAnsi="Arial Narrow" w:cs="Arial"/>
        </w:rPr>
        <w:t xml:space="preserve"> que no pueden ser discriminados por el Estado colombiano, por el contrario, el Estado debe propender por protegerlos y adoptar medidas a su favor.  Por lo tanto, en atención al artículo 49 constitucional, a los consumidores de cannabis y sus derivados no se les puede dar un trato discriminatorio, desconociendo su situación de vulnerabilidad, por lo cual, ponderar la aprobación del uso recreativo del cannabis y sus derivados frente a los derechos de estos sujetos de especial protección constitucional, con un riesgo de afectación a la salud pública, debe prevalecer en aras de proteger sus derechos fundamentales constitucionales y el del interés general. </w:t>
      </w:r>
    </w:p>
    <w:p w14:paraId="58837143" w14:textId="01BCA40D" w:rsidR="005202CC" w:rsidRPr="000A1BAC" w:rsidRDefault="005202CC" w:rsidP="004B6362">
      <w:pPr>
        <w:spacing w:line="240" w:lineRule="auto"/>
        <w:ind w:left="360" w:firstLine="360"/>
        <w:jc w:val="both"/>
        <w:rPr>
          <w:rFonts w:ascii="Arial Narrow" w:eastAsia="Georgia" w:hAnsi="Arial Narrow" w:cs="Arial"/>
        </w:rPr>
      </w:pPr>
      <w:r w:rsidRPr="000A1BAC">
        <w:rPr>
          <w:rFonts w:ascii="Arial Narrow" w:eastAsia="Georgia" w:hAnsi="Arial Narrow" w:cs="Arial"/>
        </w:rPr>
        <w:t xml:space="preserve">Por tanto, el Estado no puede tomar medidas regresivas, desconociendo la situación de los consumidores y generando medidas que aumenten su discriminación y olvido por parte del Estado en vez de tener el fin de proteger a esta </w:t>
      </w:r>
      <w:r w:rsidR="004B6362" w:rsidRPr="000A1BAC">
        <w:rPr>
          <w:rFonts w:ascii="Arial Narrow" w:eastAsia="Georgia" w:hAnsi="Arial Narrow" w:cs="Arial"/>
        </w:rPr>
        <w:t>población</w:t>
      </w:r>
      <w:r w:rsidRPr="000A1BAC">
        <w:rPr>
          <w:rFonts w:ascii="Arial Narrow" w:eastAsia="Georgia" w:hAnsi="Arial Narrow" w:cs="Arial"/>
        </w:rPr>
        <w:t xml:space="preserve"> está fomentando mayor facilidad de acceso a estas sustancias. </w:t>
      </w:r>
    </w:p>
    <w:p w14:paraId="459D0496" w14:textId="77777777" w:rsidR="005202CC" w:rsidRPr="000A1BAC" w:rsidRDefault="005202CC" w:rsidP="005202CC">
      <w:pPr>
        <w:pStyle w:val="Prrafodelista"/>
        <w:numPr>
          <w:ilvl w:val="1"/>
          <w:numId w:val="31"/>
        </w:numPr>
        <w:spacing w:after="160"/>
        <w:jc w:val="both"/>
        <w:rPr>
          <w:rFonts w:ascii="Arial Narrow" w:eastAsia="Georgia" w:hAnsi="Arial Narrow" w:cs="Arial"/>
          <w:sz w:val="22"/>
          <w:szCs w:val="22"/>
          <w:lang w:val="es-CO" w:eastAsia="es-CO"/>
        </w:rPr>
      </w:pPr>
      <w:r w:rsidRPr="000A1BAC">
        <w:rPr>
          <w:rFonts w:ascii="Arial Narrow" w:eastAsia="Georgia" w:hAnsi="Arial Narrow" w:cs="Arial"/>
          <w:sz w:val="22"/>
          <w:szCs w:val="22"/>
          <w:lang w:val="es-CO" w:eastAsia="es-CO"/>
        </w:rPr>
        <w:t xml:space="preserve">Derecho a la tranquilidad </w:t>
      </w:r>
    </w:p>
    <w:p w14:paraId="33C5C1E3" w14:textId="3F05ACD6" w:rsidR="005202CC" w:rsidRPr="000A1BAC" w:rsidRDefault="005202CC" w:rsidP="005202CC">
      <w:pPr>
        <w:spacing w:line="240" w:lineRule="auto"/>
        <w:ind w:left="360"/>
        <w:jc w:val="both"/>
        <w:rPr>
          <w:rFonts w:ascii="Arial Narrow" w:eastAsia="Georgia" w:hAnsi="Arial Narrow" w:cs="Arial"/>
        </w:rPr>
      </w:pPr>
      <w:r w:rsidRPr="000A1BAC">
        <w:rPr>
          <w:rFonts w:ascii="Arial Narrow" w:eastAsia="Georgia" w:hAnsi="Arial Narrow" w:cs="Arial"/>
        </w:rPr>
        <w:t>El derecho a la tranquilidad se encuentra ligado al derecho a la dignidad humana, permitiéndole al individuo desarrollar una vida digna, conllevando a la paz individual la cual es necesaria para vivir adecuadamente</w:t>
      </w:r>
      <w:r w:rsidR="006C20E0">
        <w:rPr>
          <w:rFonts w:ascii="Arial Narrow" w:eastAsia="Georgia" w:hAnsi="Arial Narrow" w:cs="Arial"/>
        </w:rPr>
        <w:t xml:space="preserve"> [</w:t>
      </w:r>
      <w:r w:rsidRPr="000A1BAC">
        <w:rPr>
          <w:rFonts w:ascii="Arial Narrow" w:eastAsia="Georgia" w:hAnsi="Arial Narrow" w:cs="Arial"/>
        </w:rPr>
        <w:footnoteReference w:id="20"/>
      </w:r>
      <w:r w:rsidR="006C20E0">
        <w:rPr>
          <w:rFonts w:ascii="Arial Narrow" w:eastAsia="Georgia" w:hAnsi="Arial Narrow" w:cs="Arial"/>
        </w:rPr>
        <w:t>]</w:t>
      </w:r>
      <w:r w:rsidRPr="000A1BAC">
        <w:rPr>
          <w:rFonts w:ascii="Arial Narrow" w:eastAsia="Georgia" w:hAnsi="Arial Narrow" w:cs="Arial"/>
        </w:rPr>
        <w:t xml:space="preserve">. </w:t>
      </w:r>
    </w:p>
    <w:p w14:paraId="44AC01AC" w14:textId="1450DC98" w:rsidR="005202CC" w:rsidRPr="000A1BAC" w:rsidRDefault="005202CC" w:rsidP="005202CC">
      <w:pPr>
        <w:spacing w:line="240" w:lineRule="auto"/>
        <w:ind w:left="360"/>
        <w:jc w:val="both"/>
        <w:rPr>
          <w:rFonts w:ascii="Arial Narrow" w:eastAsia="Georgia" w:hAnsi="Arial Narrow" w:cs="Arial"/>
        </w:rPr>
      </w:pPr>
      <w:r w:rsidRPr="000A1BAC">
        <w:rPr>
          <w:rFonts w:ascii="Arial Narrow" w:eastAsia="Georgia" w:hAnsi="Arial Narrow" w:cs="Arial"/>
        </w:rPr>
        <w:lastRenderedPageBreak/>
        <w:t>Es un derecho fundamental que debe ser protegido por el Estado de tal forma que permita un ambiente propicio para la convivencia humana, de manera que los individuos pueda</w:t>
      </w:r>
      <w:r w:rsidR="006C20E0">
        <w:rPr>
          <w:rFonts w:ascii="Arial Narrow" w:eastAsia="Georgia" w:hAnsi="Arial Narrow" w:cs="Arial"/>
        </w:rPr>
        <w:t>n</w:t>
      </w:r>
      <w:r w:rsidRPr="000A1BAC">
        <w:rPr>
          <w:rFonts w:ascii="Arial Narrow" w:eastAsia="Georgia" w:hAnsi="Arial Narrow" w:cs="Arial"/>
        </w:rPr>
        <w:t xml:space="preserve"> realizar sus actividades en un ambiente sano y exento de cualquier molestia que tienda a vulnerar la paz y el sosiego</w:t>
      </w:r>
      <w:r w:rsidR="006C20E0">
        <w:rPr>
          <w:rFonts w:ascii="Arial Narrow" w:eastAsia="Georgia" w:hAnsi="Arial Narrow" w:cs="Arial"/>
        </w:rPr>
        <w:t xml:space="preserve"> [</w:t>
      </w:r>
      <w:r w:rsidRPr="000A1BAC">
        <w:rPr>
          <w:rFonts w:ascii="Arial Narrow" w:eastAsia="Georgia" w:hAnsi="Arial Narrow" w:cs="Arial"/>
        </w:rPr>
        <w:footnoteReference w:id="21"/>
      </w:r>
      <w:r w:rsidR="006C20E0">
        <w:rPr>
          <w:rFonts w:ascii="Arial Narrow" w:eastAsia="Georgia" w:hAnsi="Arial Narrow" w:cs="Arial"/>
        </w:rPr>
        <w:t>]</w:t>
      </w:r>
      <w:r w:rsidRPr="000A1BAC">
        <w:rPr>
          <w:rFonts w:ascii="Arial Narrow" w:eastAsia="Georgia" w:hAnsi="Arial Narrow" w:cs="Arial"/>
        </w:rPr>
        <w:t xml:space="preserve">. </w:t>
      </w:r>
    </w:p>
    <w:p w14:paraId="15C90605" w14:textId="526674F8" w:rsidR="005202CC" w:rsidRPr="000A1BAC" w:rsidRDefault="006C20E0" w:rsidP="007C2B7A">
      <w:pPr>
        <w:spacing w:line="240" w:lineRule="auto"/>
        <w:ind w:left="360"/>
        <w:jc w:val="both"/>
        <w:rPr>
          <w:rFonts w:ascii="Arial Narrow" w:eastAsia="Georgia" w:hAnsi="Arial Narrow" w:cs="Arial"/>
        </w:rPr>
      </w:pPr>
      <w:r w:rsidRPr="007C2B7A">
        <w:rPr>
          <w:rFonts w:ascii="Arial Narrow" w:eastAsia="Georgia" w:hAnsi="Arial Narrow" w:cs="Arial"/>
        </w:rPr>
        <w:t>En ese sentido</w:t>
      </w:r>
      <w:r w:rsidR="005202CC" w:rsidRPr="007C2B7A">
        <w:rPr>
          <w:rFonts w:ascii="Arial Narrow" w:eastAsia="Georgia" w:hAnsi="Arial Narrow" w:cs="Arial"/>
        </w:rPr>
        <w:t xml:space="preserve">, la aprobación del proyecto de </w:t>
      </w:r>
      <w:r w:rsidRPr="007C2B7A">
        <w:rPr>
          <w:rFonts w:ascii="Arial Narrow" w:eastAsia="Georgia" w:hAnsi="Arial Narrow" w:cs="Arial"/>
        </w:rPr>
        <w:t>ley</w:t>
      </w:r>
      <w:r w:rsidR="005202CC" w:rsidRPr="007C2B7A">
        <w:rPr>
          <w:rFonts w:ascii="Arial Narrow" w:eastAsia="Georgia" w:hAnsi="Arial Narrow" w:cs="Arial"/>
        </w:rPr>
        <w:t xml:space="preserve"> </w:t>
      </w:r>
      <w:r w:rsidRPr="007C2B7A">
        <w:rPr>
          <w:rFonts w:ascii="Arial Narrow" w:eastAsia="Georgia" w:hAnsi="Arial Narrow" w:cs="Arial"/>
        </w:rPr>
        <w:t>igualmente vulnera</w:t>
      </w:r>
      <w:r w:rsidR="005202CC" w:rsidRPr="007C2B7A">
        <w:rPr>
          <w:rFonts w:ascii="Arial Narrow" w:eastAsia="Georgia" w:hAnsi="Arial Narrow" w:cs="Arial"/>
        </w:rPr>
        <w:t xml:space="preserve"> el derecho fundamental a la tranquilidad tanto de los menores de edad como de la comunidad no consumidora del cannabis y sus derivados, por cuanto, la alteración que genera estas sustancias en los consumidores interviene en la convivencia humana, generando molestia en su paz individual y el sosiego.</w:t>
      </w:r>
    </w:p>
    <w:p w14:paraId="5BF89BD2" w14:textId="6D26B692" w:rsidR="005202CC" w:rsidRPr="000A1BAC" w:rsidRDefault="005202CC" w:rsidP="005202CC">
      <w:pPr>
        <w:spacing w:line="240" w:lineRule="auto"/>
        <w:ind w:left="360"/>
        <w:jc w:val="both"/>
        <w:rPr>
          <w:rFonts w:ascii="Arial Narrow" w:eastAsia="Georgia" w:hAnsi="Arial Narrow" w:cs="Arial"/>
        </w:rPr>
      </w:pPr>
      <w:r w:rsidRPr="000A1BAC">
        <w:rPr>
          <w:rFonts w:ascii="Arial Narrow" w:eastAsia="Georgia" w:hAnsi="Arial Narrow" w:cs="Arial"/>
        </w:rPr>
        <w:t xml:space="preserve">Lo anterior, tiene fundamento en </w:t>
      </w:r>
      <w:r w:rsidR="006C20E0" w:rsidRPr="000A1BAC">
        <w:rPr>
          <w:rFonts w:ascii="Arial Narrow" w:eastAsia="Georgia" w:hAnsi="Arial Narrow" w:cs="Arial"/>
        </w:rPr>
        <w:t>que,</w:t>
      </w:r>
      <w:r w:rsidRPr="000A1BAC">
        <w:rPr>
          <w:rFonts w:ascii="Arial Narrow" w:eastAsia="Georgia" w:hAnsi="Arial Narrow" w:cs="Arial"/>
        </w:rPr>
        <w:t xml:space="preserve"> según un estudio realizado por el Ministerio de salud y protección social con colaboración del ICBF, publicado en febrero de 2022 con una muestra poblacional del 2021, donde los delitos preponderantes eran hurto, trafico, fabricación o porte de estupefacientes y violencia intrafamiliar se “estimó que el 41% de los adolescentes que había incurrido en infracciones a la ley penal, lo hicieron bajo los efectos de la marihuana. Respecto al consumo de sustancias psicoactivas y la comisión de delitos, la marihuana es la sustancia de mayor uso (22,8%) entre los adolescentes y jóvenes el día en que cometieron la infracción a la ley por la cual están vinculados al Sistema de Responsabilidad Penal Adolescente (SRPA)”</w:t>
      </w:r>
      <w:r w:rsidR="006C20E0">
        <w:rPr>
          <w:rFonts w:ascii="Arial Narrow" w:eastAsia="Georgia" w:hAnsi="Arial Narrow" w:cs="Arial"/>
        </w:rPr>
        <w:t xml:space="preserve"> [</w:t>
      </w:r>
      <w:r w:rsidRPr="000A1BAC">
        <w:rPr>
          <w:rFonts w:ascii="Arial Narrow" w:eastAsia="Georgia" w:hAnsi="Arial Narrow" w:cs="Arial"/>
        </w:rPr>
        <w:footnoteReference w:id="22"/>
      </w:r>
      <w:r w:rsidR="006C20E0">
        <w:rPr>
          <w:rFonts w:ascii="Arial Narrow" w:eastAsia="Georgia" w:hAnsi="Arial Narrow" w:cs="Arial"/>
        </w:rPr>
        <w:t>]</w:t>
      </w:r>
      <w:r w:rsidRPr="000A1BAC">
        <w:rPr>
          <w:rFonts w:ascii="Arial Narrow" w:eastAsia="Georgia" w:hAnsi="Arial Narrow" w:cs="Arial"/>
        </w:rPr>
        <w:t>.</w:t>
      </w:r>
      <w:r w:rsidR="006C20E0">
        <w:rPr>
          <w:rFonts w:ascii="Arial Narrow" w:eastAsia="Georgia" w:hAnsi="Arial Narrow" w:cs="Arial"/>
        </w:rPr>
        <w:t xml:space="preserve"> </w:t>
      </w:r>
      <w:sdt>
        <w:sdtPr>
          <w:rPr>
            <w:rFonts w:ascii="Arial Narrow" w:eastAsia="Georgia" w:hAnsi="Arial Narrow" w:cs="Arial"/>
          </w:rPr>
          <w:id w:val="-461963946"/>
          <w:citation/>
        </w:sdtPr>
        <w:sdtEndPr/>
        <w:sdtContent>
          <w:r w:rsidR="006C20E0">
            <w:rPr>
              <w:rFonts w:ascii="Arial Narrow" w:eastAsia="Georgia" w:hAnsi="Arial Narrow" w:cs="Arial"/>
            </w:rPr>
            <w:fldChar w:fldCharType="begin"/>
          </w:r>
          <w:r w:rsidR="006C20E0">
            <w:rPr>
              <w:rFonts w:ascii="Arial Narrow" w:eastAsia="Georgia" w:hAnsi="Arial Narrow" w:cs="Arial"/>
            </w:rPr>
            <w:instrText xml:space="preserve"> CITATION Peñ \l 9226 </w:instrText>
          </w:r>
          <w:r w:rsidR="006C20E0">
            <w:rPr>
              <w:rFonts w:ascii="Arial Narrow" w:eastAsia="Georgia" w:hAnsi="Arial Narrow" w:cs="Arial"/>
            </w:rPr>
            <w:fldChar w:fldCharType="separate"/>
          </w:r>
          <w:r w:rsidR="006C20E0" w:rsidRPr="006C20E0">
            <w:rPr>
              <w:rFonts w:ascii="Arial Narrow" w:eastAsia="Georgia" w:hAnsi="Arial Narrow" w:cs="Arial"/>
              <w:noProof/>
            </w:rPr>
            <w:t>(Peñuela Calvache &amp; Cadavid Márquez, 2022)</w:t>
          </w:r>
          <w:r w:rsidR="006C20E0">
            <w:rPr>
              <w:rFonts w:ascii="Arial Narrow" w:eastAsia="Georgia" w:hAnsi="Arial Narrow" w:cs="Arial"/>
            </w:rPr>
            <w:fldChar w:fldCharType="end"/>
          </w:r>
        </w:sdtContent>
      </w:sdt>
      <w:r w:rsidRPr="000A1BAC">
        <w:rPr>
          <w:rFonts w:ascii="Arial Narrow" w:eastAsia="Georgia" w:hAnsi="Arial Narrow" w:cs="Arial"/>
        </w:rPr>
        <w:t xml:space="preserve"> </w:t>
      </w:r>
    </w:p>
    <w:p w14:paraId="50E2B34C" w14:textId="77777777" w:rsidR="000A1BAC" w:rsidRPr="005202CC" w:rsidRDefault="000A1BAC" w:rsidP="006C20E0">
      <w:pPr>
        <w:spacing w:line="240" w:lineRule="auto"/>
        <w:jc w:val="both"/>
        <w:rPr>
          <w:rFonts w:ascii="Arial Narrow" w:eastAsia="Georgia" w:hAnsi="Arial Narrow" w:cs="Arial"/>
        </w:rPr>
      </w:pPr>
      <w:r w:rsidRPr="000A1BAC">
        <w:rPr>
          <w:rFonts w:ascii="Arial Narrow" w:eastAsia="Georgia" w:hAnsi="Arial Narrow" w:cs="Arial"/>
        </w:rPr>
        <w:t xml:space="preserve">En consecuencia, resulta evidente que el crear </w:t>
      </w:r>
      <w:r w:rsidRPr="00697BDD">
        <w:rPr>
          <w:rFonts w:ascii="Arial Narrow" w:eastAsia="Georgia" w:hAnsi="Arial Narrow" w:cs="Arial"/>
        </w:rPr>
        <w:t>un marco regulatorio para la semilla, el cultivo, transporte, almacenamiento, procesamiento, transformación, exportación, empaquetado, publicidad, venta, porte y consumo de flor del cannabis y sus derivados de uso adulto; así mismo la incorporación de políticas de cuidado, derechos humanos y bienestar como componente esencial para la protección del usuario</w:t>
      </w:r>
      <w:r>
        <w:rPr>
          <w:rFonts w:ascii="Arial Narrow" w:eastAsia="Georgia" w:hAnsi="Arial Narrow" w:cs="Arial"/>
        </w:rPr>
        <w:t xml:space="preserve">, </w:t>
      </w:r>
      <w:r w:rsidRPr="000A1BAC">
        <w:rPr>
          <w:rFonts w:ascii="Arial Narrow" w:eastAsia="Georgia" w:hAnsi="Arial Narrow" w:cs="Arial"/>
        </w:rPr>
        <w:t>transgrede el derecho a la tranquilidad que se encuentra estrechamente ligado con el derecho a la dignidad humana de terceras personas. Igualmente, resulta inconveniente frente a los riesgos que conlleva el consumo del cannabis para la salud, teniendo en cuenta que con la regulación planteada no se crean en el país las herramientas suficientes para evitar que dicho consumo empiece a temprana edad, lo que traería consigo el aumento de los riesgos a futuro de tener una población que sufra de los padecimientos anteriormente dichos.</w:t>
      </w:r>
    </w:p>
    <w:p w14:paraId="554200C9" w14:textId="6024FD81" w:rsidR="00CD0470" w:rsidRPr="00697BDD" w:rsidRDefault="00CD0470" w:rsidP="00091B40">
      <w:pPr>
        <w:spacing w:after="0" w:line="240" w:lineRule="auto"/>
        <w:ind w:left="708" w:hanging="708"/>
        <w:rPr>
          <w:rFonts w:ascii="Arial Narrow" w:eastAsia="Georgia" w:hAnsi="Arial Narrow" w:cs="Arial"/>
          <w:b/>
        </w:rPr>
      </w:pPr>
    </w:p>
    <w:p w14:paraId="1F761205" w14:textId="3A9F3F2D" w:rsidR="00127903" w:rsidRPr="006C3856" w:rsidRDefault="00127903" w:rsidP="00127903">
      <w:pPr>
        <w:pStyle w:val="Prrafodelista"/>
        <w:numPr>
          <w:ilvl w:val="0"/>
          <w:numId w:val="5"/>
        </w:numPr>
        <w:jc w:val="center"/>
        <w:rPr>
          <w:rFonts w:ascii="Arial Narrow" w:eastAsia="Arial" w:hAnsi="Arial Narrow" w:cs="Arial"/>
          <w:sz w:val="22"/>
          <w:szCs w:val="22"/>
        </w:rPr>
      </w:pPr>
      <w:r w:rsidRPr="006C3856">
        <w:rPr>
          <w:rFonts w:ascii="Arial Narrow" w:eastAsia="Arial" w:hAnsi="Arial Narrow" w:cs="Arial"/>
          <w:b/>
          <w:sz w:val="22"/>
          <w:szCs w:val="22"/>
        </w:rPr>
        <w:t>CONFLICTO DE INTERÉS</w:t>
      </w:r>
    </w:p>
    <w:p w14:paraId="40D1AA73" w14:textId="77777777" w:rsidR="006C3856" w:rsidRPr="006C3856" w:rsidRDefault="006C3856" w:rsidP="006C3856">
      <w:pPr>
        <w:ind w:left="360"/>
        <w:rPr>
          <w:rFonts w:ascii="Arial Narrow" w:eastAsia="Arial" w:hAnsi="Arial Narrow" w:cs="Arial"/>
        </w:rPr>
      </w:pPr>
    </w:p>
    <w:p w14:paraId="0F9E0C5B" w14:textId="77777777" w:rsidR="00127903" w:rsidRPr="00127903" w:rsidRDefault="00127903" w:rsidP="00127903">
      <w:pPr>
        <w:jc w:val="both"/>
        <w:rPr>
          <w:rFonts w:ascii="Arial Narrow" w:eastAsia="Arial" w:hAnsi="Arial Narrow" w:cs="Arial"/>
        </w:rPr>
      </w:pPr>
      <w:r w:rsidRPr="00127903">
        <w:rPr>
          <w:rFonts w:ascii="Arial Narrow" w:eastAsia="Arial" w:hAnsi="Arial Narrow" w:cs="Arial"/>
        </w:rPr>
        <w:t>Dando alcance a lo establecido en el artículo 3 de la Ley 2003 de 2019 "</w:t>
      </w:r>
      <w:r w:rsidRPr="00127903">
        <w:rPr>
          <w:rFonts w:ascii="Arial Narrow" w:eastAsia="Arial" w:hAnsi="Arial Narrow" w:cs="Arial"/>
          <w:i/>
        </w:rPr>
        <w:t>Por la cual se modifica parcialmente la Ley 5 de 1992</w:t>
      </w:r>
      <w:r w:rsidRPr="00127903">
        <w:rPr>
          <w:rFonts w:ascii="Arial Narrow" w:eastAsia="Arial" w:hAnsi="Arial Narrow" w:cs="Arial"/>
        </w:rPr>
        <w:t xml:space="preserve">", se hacen las siguientes consideraciones a fin de describir las circunstancias o eventos que podrían generan conflicto de interés en la discusión y votación de la presente iniciativa legislativa, de conformidad con el artículo 286 de la Ley 5 de 1992, modificado por el artículo 1 de la Ley 2003 de 2019, a cuyo tenor reza: </w:t>
      </w:r>
    </w:p>
    <w:p w14:paraId="3D4CBDED" w14:textId="77777777" w:rsidR="00127903" w:rsidRPr="00127903" w:rsidRDefault="00127903" w:rsidP="00127903">
      <w:pPr>
        <w:jc w:val="both"/>
        <w:rPr>
          <w:rFonts w:ascii="Arial Narrow" w:eastAsia="Arial" w:hAnsi="Arial Narrow" w:cs="Arial"/>
          <w:i/>
        </w:rPr>
      </w:pPr>
      <w:r w:rsidRPr="00127903">
        <w:rPr>
          <w:rFonts w:ascii="Arial Narrow" w:eastAsia="Arial" w:hAnsi="Arial Narrow" w:cs="Arial"/>
          <w:b/>
          <w:i/>
        </w:rPr>
        <w:t>ARTÍCULO 286. Régimen de conflicto de interés de los congresistas</w:t>
      </w:r>
      <w:r w:rsidRPr="00127903">
        <w:rPr>
          <w:rFonts w:ascii="Arial Narrow" w:eastAsia="Arial" w:hAnsi="Arial Narrow" w:cs="Arial"/>
          <w:i/>
        </w:rPr>
        <w:t>. Todos los congresistas deberán declarar los conflictos De intereses que pudieran surgir en ejercicio de sus funciones.</w:t>
      </w:r>
    </w:p>
    <w:p w14:paraId="441EEFC9" w14:textId="77777777" w:rsidR="00127903" w:rsidRPr="00127903" w:rsidRDefault="00127903" w:rsidP="00127903">
      <w:pPr>
        <w:jc w:val="both"/>
        <w:rPr>
          <w:rFonts w:ascii="Arial Narrow" w:eastAsia="Arial" w:hAnsi="Arial Narrow" w:cs="Arial"/>
          <w:i/>
        </w:rPr>
      </w:pPr>
      <w:r w:rsidRPr="00127903">
        <w:rPr>
          <w:rFonts w:ascii="Arial Narrow" w:eastAsia="Arial" w:hAnsi="Arial Narrow" w:cs="Arial"/>
          <w:i/>
        </w:rPr>
        <w:lastRenderedPageBreak/>
        <w:t>Se entiende como conflicto de interés una situación donde la discusión o votación de un proyecto de ley o acto legislativo o artículo, pueda resultar en un beneficio particular, actual y directo a favor del congresista.</w:t>
      </w:r>
    </w:p>
    <w:p w14:paraId="71E1BED1" w14:textId="77777777" w:rsidR="00127903" w:rsidRPr="00127903" w:rsidRDefault="00127903" w:rsidP="00127903">
      <w:pPr>
        <w:ind w:left="708"/>
        <w:jc w:val="both"/>
        <w:rPr>
          <w:rFonts w:ascii="Arial Narrow" w:eastAsia="Arial" w:hAnsi="Arial Narrow" w:cs="Arial"/>
          <w:i/>
        </w:rPr>
      </w:pPr>
      <w:r w:rsidRPr="00127903">
        <w:rPr>
          <w:rFonts w:ascii="Arial Narrow" w:eastAsia="Arial" w:hAnsi="Arial Narrow" w:cs="Arial"/>
          <w:i/>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7C625F18" w14:textId="77777777" w:rsidR="00127903" w:rsidRPr="00127903" w:rsidRDefault="00127903" w:rsidP="00127903">
      <w:pPr>
        <w:ind w:left="708"/>
        <w:jc w:val="both"/>
        <w:rPr>
          <w:rFonts w:ascii="Arial Narrow" w:eastAsia="Arial" w:hAnsi="Arial Narrow" w:cs="Arial"/>
          <w:i/>
        </w:rPr>
      </w:pPr>
      <w:r w:rsidRPr="00127903">
        <w:rPr>
          <w:rFonts w:ascii="Arial Narrow" w:eastAsia="Arial" w:hAnsi="Arial Narrow" w:cs="Arial"/>
          <w:i/>
        </w:rPr>
        <w:t>b) Beneficio actual: aquel que efectivamente se configura en las circunstancias presentes y existentes al momento en el que el congresista participa de la decisión</w:t>
      </w:r>
    </w:p>
    <w:p w14:paraId="64E70FA2" w14:textId="77777777" w:rsidR="00127903" w:rsidRPr="00127903" w:rsidRDefault="00127903" w:rsidP="00127903">
      <w:pPr>
        <w:ind w:left="708"/>
        <w:jc w:val="both"/>
        <w:rPr>
          <w:rFonts w:ascii="Arial Narrow" w:eastAsia="Arial" w:hAnsi="Arial Narrow" w:cs="Arial"/>
          <w:i/>
        </w:rPr>
      </w:pPr>
      <w:r w:rsidRPr="00127903">
        <w:rPr>
          <w:rFonts w:ascii="Arial Narrow" w:eastAsia="Arial" w:hAnsi="Arial Narrow" w:cs="Arial"/>
          <w:i/>
        </w:rPr>
        <w:t xml:space="preserve">c) Beneficio directo: aquel que se produzca de forma específica respecto del congresista, de su cónyuge, compañero o compañera permanente, o parientes dentro del segundo grado de consanguinidad, segundo de afinidad o primero civil (...). </w:t>
      </w:r>
    </w:p>
    <w:p w14:paraId="0F4F93B2" w14:textId="77777777" w:rsidR="00127903" w:rsidRPr="00127903" w:rsidRDefault="00127903" w:rsidP="00127903">
      <w:pPr>
        <w:jc w:val="both"/>
        <w:rPr>
          <w:rFonts w:ascii="Arial Narrow" w:eastAsia="Arial" w:hAnsi="Arial Narrow" w:cs="Arial"/>
        </w:rPr>
      </w:pPr>
      <w:r w:rsidRPr="00127903">
        <w:rPr>
          <w:rFonts w:ascii="Arial Narrow" w:eastAsia="Arial" w:hAnsi="Arial Narrow" w:cs="Arial"/>
        </w:rPr>
        <w:t xml:space="preserve">Sobre el asunto la sala plena Contenciosa Administrativa del Honorable Consejo de Estado en su sentencia 02830 del 16 de julio de 2019, M.P. Carlos Enrique Moreno Rubio, señaló que: </w:t>
      </w:r>
    </w:p>
    <w:p w14:paraId="7AE1BEF8" w14:textId="77777777" w:rsidR="00127903" w:rsidRPr="00127903" w:rsidRDefault="00127903" w:rsidP="00127903">
      <w:pPr>
        <w:ind w:left="708"/>
        <w:jc w:val="both"/>
        <w:rPr>
          <w:rFonts w:ascii="Arial Narrow" w:eastAsia="Arial" w:hAnsi="Arial Narrow" w:cs="Arial"/>
          <w:i/>
        </w:rPr>
      </w:pPr>
      <w:r w:rsidRPr="00127903">
        <w:rPr>
          <w:rFonts w:ascii="Arial Narrow" w:eastAsia="Arial" w:hAnsi="Arial Narrow" w:cs="Arial"/>
          <w:i/>
        </w:rPr>
        <w:t xml:space="preserve">"No cualquier interés configura la causal de desinvestidura en comento, pues se sabe que sólo lo será aquél del que se pueda predicar que es directo, esto es, que per se </w:t>
      </w:r>
      <w:proofErr w:type="spellStart"/>
      <w:r w:rsidRPr="00127903">
        <w:rPr>
          <w:rFonts w:ascii="Arial Narrow" w:eastAsia="Arial" w:hAnsi="Arial Narrow" w:cs="Arial"/>
          <w:i/>
        </w:rPr>
        <w:t>el</w:t>
      </w:r>
      <w:proofErr w:type="spellEnd"/>
      <w:r w:rsidRPr="00127903">
        <w:rPr>
          <w:rFonts w:ascii="Arial Narrow" w:eastAsia="Arial" w:hAnsi="Arial Narrow" w:cs="Arial"/>
          <w:i/>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 </w:t>
      </w:r>
    </w:p>
    <w:p w14:paraId="10A41CE1" w14:textId="05FF6221" w:rsidR="00CD0470" w:rsidRDefault="00127903" w:rsidP="00127903">
      <w:pPr>
        <w:jc w:val="both"/>
        <w:rPr>
          <w:rFonts w:ascii="Arial Narrow" w:eastAsia="Arial" w:hAnsi="Arial Narrow" w:cs="Arial"/>
        </w:rPr>
      </w:pPr>
      <w:r w:rsidRPr="00127903">
        <w:rPr>
          <w:rFonts w:ascii="Arial Narrow" w:eastAsia="Arial" w:hAnsi="Arial Narrow" w:cs="Arial"/>
        </w:rPr>
        <w:t>Por lo anterior, se estima que el presente proyecto de ley no genera un beneficio para los congresistas que participen en su discusión y votación. Se trata de una reforma a la Constitución que se aplica a la institución del Congreso de la República.</w:t>
      </w:r>
    </w:p>
    <w:p w14:paraId="2A878622" w14:textId="3C4BB343" w:rsidR="00855B96" w:rsidRPr="00697BDD" w:rsidRDefault="00855B96" w:rsidP="002F3BB2">
      <w:pPr>
        <w:pStyle w:val="Prrafodelista"/>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eastAsia="Arial Narrow" w:hAnsi="Arial Narrow" w:cs="Arial"/>
          <w:b/>
          <w:bCs/>
          <w:sz w:val="22"/>
          <w:szCs w:val="22"/>
          <w:lang w:val="es-CO"/>
        </w:rPr>
      </w:pPr>
      <w:bookmarkStart w:id="1" w:name="_Hlk116926373"/>
      <w:r w:rsidRPr="00697BDD">
        <w:rPr>
          <w:rFonts w:ascii="Arial Narrow" w:eastAsia="Arial Narrow" w:hAnsi="Arial Narrow" w:cs="Arial"/>
          <w:b/>
          <w:bCs/>
          <w:sz w:val="22"/>
          <w:szCs w:val="22"/>
          <w:lang w:val="es-CO"/>
        </w:rPr>
        <w:t>PROPOSICIÓN</w:t>
      </w:r>
    </w:p>
    <w:p w14:paraId="1604E72A" w14:textId="77777777" w:rsidR="00855B96" w:rsidRPr="00697BDD" w:rsidRDefault="00855B96" w:rsidP="00855B96">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rFonts w:ascii="Arial Narrow" w:eastAsia="Arial Narrow" w:hAnsi="Arial Narrow" w:cs="Arial"/>
          <w:b/>
          <w:bCs/>
          <w:sz w:val="22"/>
          <w:szCs w:val="22"/>
          <w:lang w:val="es-CO"/>
        </w:rPr>
      </w:pPr>
    </w:p>
    <w:p w14:paraId="2363A971" w14:textId="0046B114" w:rsidR="00855B96" w:rsidRPr="00697BDD" w:rsidRDefault="00855B96" w:rsidP="00855B96">
      <w:pPr>
        <w:spacing w:after="0" w:line="240" w:lineRule="auto"/>
        <w:jc w:val="both"/>
        <w:rPr>
          <w:rFonts w:ascii="Arial Narrow" w:eastAsia="Arial Narrow" w:hAnsi="Arial Narrow" w:cs="Arial"/>
        </w:rPr>
      </w:pPr>
      <w:r w:rsidRPr="00697BDD">
        <w:rPr>
          <w:rFonts w:ascii="Arial Narrow" w:eastAsia="Arial Narrow" w:hAnsi="Arial Narrow" w:cs="Arial"/>
        </w:rPr>
        <w:t xml:space="preserve">Con fundamento en las anteriores consideraciones y argumentos, en el marco de la Constitución Política y la ley, propongo a los Honorables </w:t>
      </w:r>
      <w:r w:rsidR="00EC1C6A">
        <w:rPr>
          <w:rFonts w:ascii="Arial Narrow" w:eastAsia="Arial Narrow" w:hAnsi="Arial Narrow" w:cs="Arial"/>
        </w:rPr>
        <w:t xml:space="preserve">miembros de </w:t>
      </w:r>
      <w:r w:rsidRPr="00697BDD">
        <w:rPr>
          <w:rFonts w:ascii="Arial Narrow" w:eastAsia="Arial Narrow" w:hAnsi="Arial Narrow" w:cs="Arial"/>
        </w:rPr>
        <w:t>la Comisión Primera de</w:t>
      </w:r>
      <w:r w:rsidR="00EC1C6A">
        <w:rPr>
          <w:rFonts w:ascii="Arial Narrow" w:eastAsia="Arial Narrow" w:hAnsi="Arial Narrow" w:cs="Arial"/>
        </w:rPr>
        <w:t xml:space="preserve"> </w:t>
      </w:r>
      <w:r w:rsidRPr="00697BDD">
        <w:rPr>
          <w:rFonts w:ascii="Arial Narrow" w:eastAsia="Arial Narrow" w:hAnsi="Arial Narrow" w:cs="Arial"/>
        </w:rPr>
        <w:t>l</w:t>
      </w:r>
      <w:r w:rsidR="00EC1C6A">
        <w:rPr>
          <w:rFonts w:ascii="Arial Narrow" w:eastAsia="Arial Narrow" w:hAnsi="Arial Narrow" w:cs="Arial"/>
        </w:rPr>
        <w:t xml:space="preserve">a honorable Cámara de </w:t>
      </w:r>
      <w:proofErr w:type="gramStart"/>
      <w:r w:rsidR="00EC1C6A">
        <w:rPr>
          <w:rFonts w:ascii="Arial Narrow" w:eastAsia="Arial Narrow" w:hAnsi="Arial Narrow" w:cs="Arial"/>
        </w:rPr>
        <w:t xml:space="preserve">Representantes </w:t>
      </w:r>
      <w:r w:rsidRPr="00697BDD">
        <w:rPr>
          <w:rFonts w:ascii="Arial Narrow" w:eastAsia="Arial Narrow" w:hAnsi="Arial Narrow" w:cs="Arial"/>
        </w:rPr>
        <w:t xml:space="preserve"> dar</w:t>
      </w:r>
      <w:proofErr w:type="gramEnd"/>
      <w:r w:rsidRPr="00697BDD">
        <w:rPr>
          <w:rFonts w:ascii="Arial Narrow" w:eastAsia="Arial Narrow" w:hAnsi="Arial Narrow" w:cs="Arial"/>
        </w:rPr>
        <w:t xml:space="preserve"> </w:t>
      </w:r>
      <w:r w:rsidR="00EC1C6A">
        <w:rPr>
          <w:rFonts w:ascii="Arial Narrow" w:eastAsia="Arial Narrow" w:hAnsi="Arial Narrow" w:cs="Arial"/>
        </w:rPr>
        <w:t xml:space="preserve">archivo </w:t>
      </w:r>
      <w:r w:rsidRPr="00697BDD">
        <w:rPr>
          <w:rFonts w:ascii="Arial Narrow" w:eastAsia="Arial Narrow" w:hAnsi="Arial Narrow" w:cs="Arial"/>
        </w:rPr>
        <w:t>al Proyecto de ley número 246 de 2022 Cámara “Por medio del cual se regula el cannabis de uso adulto y se dictan otras disposiciones”, de acuerdo con el pliego de modificaciones.</w:t>
      </w:r>
    </w:p>
    <w:p w14:paraId="1C33A62B" w14:textId="77777777" w:rsidR="00855B96" w:rsidRPr="00697BDD" w:rsidRDefault="00855B96" w:rsidP="00855B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w:rPr>
      </w:pPr>
    </w:p>
    <w:bookmarkEnd w:id="1"/>
    <w:p w14:paraId="3FBED313" w14:textId="5673AFAE" w:rsidR="008D0605" w:rsidRDefault="008D0605" w:rsidP="00D71148">
      <w:pPr>
        <w:spacing w:after="0" w:line="240" w:lineRule="auto"/>
        <w:jc w:val="both"/>
        <w:rPr>
          <w:rFonts w:ascii="Arial Narrow" w:eastAsia="Georgia" w:hAnsi="Arial Narrow" w:cs="Arial"/>
        </w:rPr>
      </w:pPr>
      <w:r w:rsidRPr="00697BDD">
        <w:rPr>
          <w:rFonts w:ascii="Arial Narrow" w:hAnsi="Arial Narrow" w:cs="Arial"/>
        </w:rPr>
        <w:t>Cordialmente,</w:t>
      </w:r>
      <w:r w:rsidR="00D71148" w:rsidRPr="00697BDD">
        <w:rPr>
          <w:rFonts w:ascii="Arial Narrow" w:eastAsia="Georgia" w:hAnsi="Arial Narrow" w:cs="Arial"/>
        </w:rPr>
        <w:t xml:space="preserve"> </w:t>
      </w:r>
    </w:p>
    <w:p w14:paraId="706E39E5" w14:textId="77777777" w:rsidR="008031E6" w:rsidRPr="00697BDD" w:rsidRDefault="008031E6" w:rsidP="00D71148">
      <w:pPr>
        <w:spacing w:after="0" w:line="240" w:lineRule="auto"/>
        <w:jc w:val="both"/>
        <w:rPr>
          <w:rFonts w:ascii="Arial Narrow" w:hAnsi="Arial Narrow" w:cs="Arial"/>
        </w:rPr>
      </w:pPr>
    </w:p>
    <w:tbl>
      <w:tblPr>
        <w:tblStyle w:val="Tablaconcuadrcula"/>
        <w:tblW w:w="0" w:type="auto"/>
        <w:tblLook w:val="04A0" w:firstRow="1" w:lastRow="0" w:firstColumn="1" w:lastColumn="0" w:noHBand="0" w:noVBand="1"/>
      </w:tblPr>
      <w:tblGrid>
        <w:gridCol w:w="4414"/>
        <w:gridCol w:w="4414"/>
      </w:tblGrid>
      <w:tr w:rsidR="00891070" w:rsidRPr="00697BDD" w14:paraId="32D3D669" w14:textId="77777777" w:rsidTr="005E6473">
        <w:tc>
          <w:tcPr>
            <w:tcW w:w="4414" w:type="dxa"/>
          </w:tcPr>
          <w:p w14:paraId="27B9AFE4" w14:textId="77777777" w:rsidR="00891070" w:rsidRPr="00697BDD" w:rsidRDefault="00891070" w:rsidP="005E6473">
            <w:pPr>
              <w:pStyle w:val="Sinespaciado"/>
              <w:tabs>
                <w:tab w:val="left" w:pos="8055"/>
              </w:tabs>
              <w:jc w:val="center"/>
              <w:rPr>
                <w:rFonts w:ascii="Arial Narrow" w:hAnsi="Arial Narrow" w:cs="Arial"/>
                <w:b/>
                <w:sz w:val="22"/>
                <w:szCs w:val="22"/>
                <w:lang w:val="es-CO"/>
              </w:rPr>
            </w:pPr>
          </w:p>
          <w:p w14:paraId="199D87DC" w14:textId="77777777" w:rsidR="00891070" w:rsidRPr="00697BDD" w:rsidRDefault="00891070" w:rsidP="005E6473">
            <w:pPr>
              <w:pStyle w:val="Sinespaciado"/>
              <w:tabs>
                <w:tab w:val="left" w:pos="8055"/>
              </w:tabs>
              <w:jc w:val="center"/>
              <w:rPr>
                <w:rFonts w:ascii="Arial Narrow" w:hAnsi="Arial Narrow" w:cs="Arial"/>
                <w:b/>
                <w:sz w:val="22"/>
                <w:szCs w:val="22"/>
                <w:lang w:val="es-CO"/>
              </w:rPr>
            </w:pPr>
          </w:p>
          <w:p w14:paraId="4B71C815" w14:textId="77777777" w:rsidR="00891070" w:rsidRPr="00697BDD" w:rsidRDefault="00891070" w:rsidP="005E6473">
            <w:pPr>
              <w:pStyle w:val="Sinespaciado"/>
              <w:tabs>
                <w:tab w:val="left" w:pos="8055"/>
              </w:tabs>
              <w:jc w:val="center"/>
              <w:rPr>
                <w:rFonts w:ascii="Arial Narrow" w:hAnsi="Arial Narrow" w:cs="Arial"/>
                <w:b/>
                <w:sz w:val="22"/>
                <w:szCs w:val="22"/>
                <w:lang w:val="es-CO"/>
              </w:rPr>
            </w:pPr>
          </w:p>
          <w:p w14:paraId="67159A34" w14:textId="77777777" w:rsidR="00891070" w:rsidRPr="00697BDD" w:rsidRDefault="00891070" w:rsidP="005E6473">
            <w:pPr>
              <w:pStyle w:val="Sinespaciado"/>
              <w:tabs>
                <w:tab w:val="left" w:pos="8055"/>
              </w:tabs>
              <w:jc w:val="center"/>
              <w:rPr>
                <w:rFonts w:ascii="Arial Narrow" w:hAnsi="Arial Narrow" w:cs="Arial"/>
                <w:b/>
                <w:sz w:val="22"/>
                <w:szCs w:val="22"/>
                <w:lang w:val="es-CO"/>
              </w:rPr>
            </w:pPr>
          </w:p>
          <w:p w14:paraId="7A65BA50" w14:textId="77777777" w:rsidR="00EC1C6A" w:rsidRPr="00697BDD" w:rsidRDefault="00EC1C6A" w:rsidP="00EC1C6A">
            <w:pPr>
              <w:pStyle w:val="Sinespaciado"/>
              <w:tabs>
                <w:tab w:val="left" w:pos="8055"/>
              </w:tabs>
              <w:jc w:val="center"/>
              <w:rPr>
                <w:rFonts w:ascii="Arial Narrow" w:hAnsi="Arial Narrow" w:cs="Arial"/>
                <w:b/>
                <w:sz w:val="22"/>
                <w:szCs w:val="22"/>
                <w:lang w:val="es-CO"/>
              </w:rPr>
            </w:pPr>
            <w:r w:rsidRPr="00697BDD">
              <w:rPr>
                <w:rFonts w:ascii="Arial Narrow" w:hAnsi="Arial Narrow" w:cs="Arial"/>
                <w:b/>
                <w:sz w:val="22"/>
                <w:szCs w:val="22"/>
                <w:lang w:val="es-CO"/>
              </w:rPr>
              <w:t xml:space="preserve">MIGUEL ABRAHAM POLO </w:t>
            </w:r>
            <w:proofErr w:type="spellStart"/>
            <w:r w:rsidRPr="00697BDD">
              <w:rPr>
                <w:rFonts w:ascii="Arial Narrow" w:hAnsi="Arial Narrow" w:cs="Arial"/>
                <w:b/>
                <w:sz w:val="22"/>
                <w:szCs w:val="22"/>
                <w:lang w:val="es-CO"/>
              </w:rPr>
              <w:t>POLO</w:t>
            </w:r>
            <w:proofErr w:type="spellEnd"/>
          </w:p>
          <w:p w14:paraId="2BA97F62" w14:textId="77777777" w:rsidR="00EC1C6A" w:rsidRPr="00697BDD" w:rsidRDefault="00EC1C6A" w:rsidP="00EC1C6A">
            <w:pPr>
              <w:pStyle w:val="Sinespaciado"/>
              <w:tabs>
                <w:tab w:val="left" w:pos="8055"/>
              </w:tabs>
              <w:jc w:val="center"/>
              <w:rPr>
                <w:rFonts w:ascii="Arial Narrow" w:hAnsi="Arial Narrow" w:cs="Arial"/>
                <w:sz w:val="22"/>
                <w:szCs w:val="22"/>
                <w:lang w:val="es-CO"/>
              </w:rPr>
            </w:pPr>
            <w:r w:rsidRPr="00697BDD">
              <w:rPr>
                <w:rFonts w:ascii="Arial Narrow" w:hAnsi="Arial Narrow" w:cs="Arial"/>
                <w:sz w:val="22"/>
                <w:szCs w:val="22"/>
                <w:lang w:val="es-CO"/>
              </w:rPr>
              <w:t>Representante a la Cámara.</w:t>
            </w:r>
          </w:p>
          <w:p w14:paraId="2493CD0E" w14:textId="197619ED" w:rsidR="00891070" w:rsidRPr="00697BDD" w:rsidRDefault="00EC1C6A" w:rsidP="00EC1C6A">
            <w:pPr>
              <w:pStyle w:val="Sinespaciado"/>
              <w:tabs>
                <w:tab w:val="left" w:pos="8055"/>
              </w:tabs>
              <w:ind w:left="7" w:right="84" w:hanging="7"/>
              <w:jc w:val="center"/>
              <w:rPr>
                <w:rFonts w:ascii="Arial Narrow" w:hAnsi="Arial Narrow" w:cs="Arial"/>
                <w:sz w:val="22"/>
                <w:szCs w:val="22"/>
                <w:lang w:val="es-CO"/>
              </w:rPr>
            </w:pPr>
            <w:r w:rsidRPr="00697BDD">
              <w:rPr>
                <w:rFonts w:ascii="Arial Narrow" w:hAnsi="Arial Narrow" w:cs="Arial"/>
                <w:sz w:val="22"/>
                <w:szCs w:val="22"/>
                <w:lang w:val="es-CO"/>
              </w:rPr>
              <w:t>Ponente</w:t>
            </w:r>
          </w:p>
        </w:tc>
        <w:tc>
          <w:tcPr>
            <w:tcW w:w="4414" w:type="dxa"/>
          </w:tcPr>
          <w:p w14:paraId="0377D6C4" w14:textId="77777777" w:rsidR="00891070" w:rsidRDefault="00891070" w:rsidP="005E6473">
            <w:pPr>
              <w:contextualSpacing/>
              <w:jc w:val="center"/>
              <w:rPr>
                <w:rFonts w:ascii="Arial Narrow" w:hAnsi="Arial Narrow"/>
                <w:color w:val="000000" w:themeColor="text1"/>
                <w:sz w:val="22"/>
                <w:szCs w:val="22"/>
                <w:lang w:val="es-CO"/>
              </w:rPr>
            </w:pPr>
          </w:p>
          <w:p w14:paraId="140276F4" w14:textId="77777777" w:rsidR="001F7835" w:rsidRDefault="001F7835" w:rsidP="001F7835">
            <w:pPr>
              <w:rPr>
                <w:rFonts w:ascii="Arial Narrow" w:hAnsi="Arial Narrow"/>
                <w:color w:val="000000" w:themeColor="text1"/>
                <w:sz w:val="22"/>
                <w:szCs w:val="22"/>
                <w:lang w:val="es-CO"/>
              </w:rPr>
            </w:pPr>
          </w:p>
          <w:p w14:paraId="612C3BC1" w14:textId="77777777" w:rsidR="001F7835" w:rsidRDefault="001F7835" w:rsidP="001F7835">
            <w:pPr>
              <w:rPr>
                <w:rFonts w:ascii="Arial Narrow" w:hAnsi="Arial Narrow"/>
                <w:color w:val="000000" w:themeColor="text1"/>
                <w:sz w:val="22"/>
                <w:szCs w:val="22"/>
                <w:lang w:val="es-CO"/>
              </w:rPr>
            </w:pPr>
          </w:p>
          <w:p w14:paraId="257ABF97" w14:textId="77777777" w:rsidR="001F7835" w:rsidRDefault="001F7835" w:rsidP="001F7835">
            <w:pPr>
              <w:rPr>
                <w:rFonts w:ascii="Arial Narrow" w:hAnsi="Arial Narrow"/>
                <w:color w:val="000000" w:themeColor="text1"/>
                <w:sz w:val="22"/>
                <w:szCs w:val="22"/>
                <w:lang w:val="es-CO"/>
              </w:rPr>
            </w:pPr>
          </w:p>
          <w:p w14:paraId="7BBA754C" w14:textId="77777777" w:rsidR="001F7835" w:rsidRDefault="001F7835" w:rsidP="001F7835">
            <w:pPr>
              <w:jc w:val="center"/>
              <w:rPr>
                <w:rFonts w:ascii="Arial Narrow" w:hAnsi="Arial Narrow"/>
                <w:b/>
                <w:bCs/>
                <w:sz w:val="20"/>
                <w:szCs w:val="20"/>
              </w:rPr>
            </w:pPr>
            <w:r w:rsidRPr="001F7835">
              <w:rPr>
                <w:rFonts w:ascii="Arial Narrow" w:hAnsi="Arial Narrow"/>
                <w:b/>
                <w:bCs/>
                <w:sz w:val="20"/>
                <w:szCs w:val="20"/>
              </w:rPr>
              <w:t>ANDRES FELIPE</w:t>
            </w:r>
            <w:r>
              <w:rPr>
                <w:rFonts w:ascii="Arial Narrow" w:hAnsi="Arial Narrow"/>
                <w:b/>
                <w:bCs/>
                <w:sz w:val="20"/>
                <w:szCs w:val="20"/>
              </w:rPr>
              <w:t xml:space="preserve"> JIMÉNEZ VARGAS</w:t>
            </w:r>
          </w:p>
          <w:p w14:paraId="7A15E88A" w14:textId="78EB853C" w:rsidR="001F7835" w:rsidRDefault="001F7835" w:rsidP="001F7835">
            <w:pPr>
              <w:jc w:val="center"/>
              <w:rPr>
                <w:rFonts w:ascii="Arial Narrow" w:hAnsi="Arial Narrow"/>
                <w:sz w:val="22"/>
                <w:szCs w:val="22"/>
              </w:rPr>
            </w:pPr>
            <w:proofErr w:type="spellStart"/>
            <w:r>
              <w:rPr>
                <w:rFonts w:ascii="Arial Narrow" w:hAnsi="Arial Narrow"/>
                <w:sz w:val="22"/>
                <w:szCs w:val="22"/>
              </w:rPr>
              <w:t>Representante</w:t>
            </w:r>
            <w:proofErr w:type="spellEnd"/>
            <w:r>
              <w:rPr>
                <w:rFonts w:ascii="Arial Narrow" w:hAnsi="Arial Narrow"/>
                <w:sz w:val="22"/>
                <w:szCs w:val="22"/>
              </w:rPr>
              <w:t xml:space="preserve"> a la Cámara</w:t>
            </w:r>
          </w:p>
          <w:p w14:paraId="4F3B590B" w14:textId="7E6349FA" w:rsidR="001F7835" w:rsidRPr="001F7835" w:rsidRDefault="001F7835" w:rsidP="001F7835">
            <w:pPr>
              <w:jc w:val="center"/>
              <w:rPr>
                <w:rFonts w:ascii="Arial Narrow" w:hAnsi="Arial Narrow"/>
                <w:sz w:val="22"/>
                <w:szCs w:val="22"/>
              </w:rPr>
            </w:pPr>
            <w:r>
              <w:rPr>
                <w:rFonts w:ascii="Arial Narrow" w:hAnsi="Arial Narrow"/>
                <w:sz w:val="22"/>
                <w:szCs w:val="22"/>
              </w:rPr>
              <w:t>Ponente</w:t>
            </w:r>
          </w:p>
        </w:tc>
      </w:tr>
      <w:tr w:rsidR="001F7835" w:rsidRPr="00697BDD" w14:paraId="075B49E0" w14:textId="77777777" w:rsidTr="001F7835">
        <w:trPr>
          <w:trHeight w:val="1653"/>
        </w:trPr>
        <w:tc>
          <w:tcPr>
            <w:tcW w:w="4414" w:type="dxa"/>
          </w:tcPr>
          <w:p w14:paraId="1AC5E49E" w14:textId="77777777" w:rsidR="001F7835" w:rsidRDefault="001F7835" w:rsidP="005E6473">
            <w:pPr>
              <w:pStyle w:val="Sinespaciado"/>
              <w:tabs>
                <w:tab w:val="left" w:pos="8055"/>
              </w:tabs>
              <w:jc w:val="center"/>
              <w:rPr>
                <w:rFonts w:ascii="Arial Narrow" w:hAnsi="Arial Narrow" w:cs="Arial"/>
                <w:b/>
              </w:rPr>
            </w:pPr>
          </w:p>
          <w:p w14:paraId="19649B06" w14:textId="77777777" w:rsidR="001F7835" w:rsidRDefault="001F7835" w:rsidP="001F7835">
            <w:pPr>
              <w:rPr>
                <w:rFonts w:ascii="Arial Narrow" w:eastAsiaTheme="minorEastAsia" w:hAnsi="Arial Narrow" w:cs="Arial"/>
                <w:b/>
                <w:lang w:eastAsia="ja-JP"/>
              </w:rPr>
            </w:pPr>
          </w:p>
          <w:p w14:paraId="4F3666D5" w14:textId="77777777" w:rsidR="001F7835" w:rsidRDefault="001F7835" w:rsidP="001F7835">
            <w:pPr>
              <w:rPr>
                <w:rFonts w:ascii="Arial Narrow" w:eastAsiaTheme="minorEastAsia" w:hAnsi="Arial Narrow" w:cs="Arial"/>
                <w:b/>
                <w:lang w:eastAsia="ja-JP"/>
              </w:rPr>
            </w:pPr>
          </w:p>
          <w:p w14:paraId="364CDCCA" w14:textId="77777777" w:rsidR="001F7835" w:rsidRDefault="001F7835" w:rsidP="001F7835">
            <w:pPr>
              <w:tabs>
                <w:tab w:val="left" w:pos="1260"/>
              </w:tabs>
              <w:jc w:val="center"/>
              <w:rPr>
                <w:b/>
                <w:bCs/>
                <w:lang w:eastAsia="ja-JP"/>
              </w:rPr>
            </w:pPr>
            <w:r>
              <w:rPr>
                <w:b/>
                <w:bCs/>
                <w:lang w:eastAsia="ja-JP"/>
              </w:rPr>
              <w:t>MARELEN CASTILLO TORRES</w:t>
            </w:r>
          </w:p>
          <w:p w14:paraId="0F4EA404" w14:textId="77777777" w:rsidR="001F7835" w:rsidRDefault="001F7835" w:rsidP="001F7835">
            <w:pPr>
              <w:tabs>
                <w:tab w:val="left" w:pos="1260"/>
              </w:tabs>
              <w:jc w:val="center"/>
              <w:rPr>
                <w:lang w:eastAsia="ja-JP"/>
              </w:rPr>
            </w:pPr>
            <w:proofErr w:type="spellStart"/>
            <w:r>
              <w:rPr>
                <w:lang w:eastAsia="ja-JP"/>
              </w:rPr>
              <w:t>Representante</w:t>
            </w:r>
            <w:proofErr w:type="spellEnd"/>
            <w:r>
              <w:rPr>
                <w:lang w:eastAsia="ja-JP"/>
              </w:rPr>
              <w:t xml:space="preserve"> a la Cámara</w:t>
            </w:r>
          </w:p>
          <w:p w14:paraId="0FDEA538" w14:textId="1C974722" w:rsidR="001F7835" w:rsidRPr="001F7835" w:rsidRDefault="001F7835" w:rsidP="001F7835">
            <w:pPr>
              <w:tabs>
                <w:tab w:val="left" w:pos="1260"/>
              </w:tabs>
              <w:jc w:val="center"/>
              <w:rPr>
                <w:lang w:eastAsia="ja-JP"/>
              </w:rPr>
            </w:pPr>
            <w:r>
              <w:rPr>
                <w:lang w:eastAsia="ja-JP"/>
              </w:rPr>
              <w:t>Ponente</w:t>
            </w:r>
          </w:p>
        </w:tc>
        <w:tc>
          <w:tcPr>
            <w:tcW w:w="4414" w:type="dxa"/>
          </w:tcPr>
          <w:p w14:paraId="6B75200C" w14:textId="77777777" w:rsidR="001F7835" w:rsidRDefault="001F7835" w:rsidP="005E6473">
            <w:pPr>
              <w:contextualSpacing/>
              <w:jc w:val="center"/>
              <w:rPr>
                <w:rFonts w:ascii="Arial Narrow" w:hAnsi="Arial Narrow"/>
                <w:color w:val="000000" w:themeColor="text1"/>
              </w:rPr>
            </w:pPr>
          </w:p>
        </w:tc>
      </w:tr>
    </w:tbl>
    <w:p w14:paraId="2BE9143A" w14:textId="77777777" w:rsidR="00891070" w:rsidRPr="00697BDD" w:rsidRDefault="00891070" w:rsidP="00410EDB">
      <w:pPr>
        <w:spacing w:after="0"/>
        <w:jc w:val="center"/>
        <w:rPr>
          <w:rFonts w:ascii="Arial Narrow" w:eastAsia="Arial" w:hAnsi="Arial Narrow" w:cs="Arial"/>
        </w:rPr>
      </w:pPr>
    </w:p>
    <w:sectPr w:rsidR="00891070" w:rsidRPr="00697BDD" w:rsidSect="00C36830">
      <w:headerReference w:type="default" r:id="rId11"/>
      <w:footerReference w:type="default" r:id="rId12"/>
      <w:pgSz w:w="12240" w:h="15840"/>
      <w:pgMar w:top="1417" w:right="1701" w:bottom="1417" w:left="1701" w:header="1417"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18DFF" w14:textId="77777777" w:rsidR="001A407B" w:rsidRDefault="001A407B">
      <w:pPr>
        <w:spacing w:after="0" w:line="240" w:lineRule="auto"/>
      </w:pPr>
      <w:r>
        <w:separator/>
      </w:r>
    </w:p>
  </w:endnote>
  <w:endnote w:type="continuationSeparator" w:id="0">
    <w:p w14:paraId="4C18F020" w14:textId="77777777" w:rsidR="001A407B" w:rsidRDefault="001A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271691"/>
      <w:docPartObj>
        <w:docPartGallery w:val="Page Numbers (Bottom of Page)"/>
        <w:docPartUnique/>
      </w:docPartObj>
    </w:sdtPr>
    <w:sdtEndPr/>
    <w:sdtContent>
      <w:p w14:paraId="0BD71531" w14:textId="712D9BA7" w:rsidR="00F529A9" w:rsidRDefault="00F529A9">
        <w:pPr>
          <w:pStyle w:val="Piedepgina"/>
          <w:jc w:val="right"/>
        </w:pPr>
        <w:r>
          <w:fldChar w:fldCharType="begin"/>
        </w:r>
        <w:r>
          <w:instrText>PAGE   \* MERGEFORMAT</w:instrText>
        </w:r>
        <w:r>
          <w:fldChar w:fldCharType="separate"/>
        </w:r>
        <w:r>
          <w:rPr>
            <w:lang w:val="es-ES"/>
          </w:rPr>
          <w:t>2</w:t>
        </w:r>
        <w:r>
          <w:fldChar w:fldCharType="end"/>
        </w:r>
      </w:p>
    </w:sdtContent>
  </w:sdt>
  <w:p w14:paraId="3D544696" w14:textId="60DFFC18" w:rsidR="006E5B61" w:rsidRDefault="006E5B61">
    <w:pPr>
      <w:spacing w:after="0" w:line="240" w:lineRule="auto"/>
      <w:jc w:val="center"/>
      <w:rPr>
        <w:rFonts w:ascii="Arial Narrow" w:eastAsia="Arial Narrow" w:hAnsi="Arial Narrow" w:cs="Arial Narrow"/>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D60D6" w14:textId="77777777" w:rsidR="001A407B" w:rsidRDefault="001A407B">
      <w:pPr>
        <w:spacing w:after="0" w:line="240" w:lineRule="auto"/>
      </w:pPr>
      <w:r>
        <w:separator/>
      </w:r>
    </w:p>
  </w:footnote>
  <w:footnote w:type="continuationSeparator" w:id="0">
    <w:p w14:paraId="6135636F" w14:textId="77777777" w:rsidR="001A407B" w:rsidRDefault="001A407B">
      <w:pPr>
        <w:spacing w:after="0" w:line="240" w:lineRule="auto"/>
      </w:pPr>
      <w:r>
        <w:continuationSeparator/>
      </w:r>
    </w:p>
  </w:footnote>
  <w:footnote w:id="1">
    <w:p w14:paraId="2AA4116F" w14:textId="5B9E82DB" w:rsidR="005E155B" w:rsidRPr="00D54659" w:rsidRDefault="005E155B" w:rsidP="00D54659">
      <w:pPr>
        <w:pStyle w:val="Textonotapie"/>
        <w:rPr>
          <w:rFonts w:asciiTheme="minorHAnsi" w:eastAsiaTheme="minorHAnsi" w:hAnsiTheme="minorHAnsi" w:cstheme="minorBidi"/>
          <w:lang w:val="es-CO"/>
        </w:rPr>
      </w:pPr>
      <w:r>
        <w:rPr>
          <w:rStyle w:val="Refdenotaalpie"/>
          <w:rFonts w:ascii="Book Antiqua" w:hAnsi="Book Antiqua"/>
          <w:sz w:val="18"/>
          <w:szCs w:val="18"/>
        </w:rPr>
        <w:footnoteRef/>
      </w:r>
      <w:r w:rsidRPr="00D54659">
        <w:rPr>
          <w:rFonts w:ascii="Book Antiqua" w:hAnsi="Book Antiqua"/>
          <w:sz w:val="18"/>
          <w:szCs w:val="18"/>
          <w:lang w:val="es-CO"/>
        </w:rPr>
        <w:t xml:space="preserve"> Corte Constitucional. Sentencia T 001 de 2018. M.P. Cristina Pardo Schlesinger.</w:t>
      </w:r>
      <w:r w:rsidRPr="00D54659">
        <w:rPr>
          <w:lang w:val="es-CO"/>
        </w:rPr>
        <w:t xml:space="preserve"> </w:t>
      </w:r>
    </w:p>
  </w:footnote>
  <w:footnote w:id="2">
    <w:p w14:paraId="733D90E2" w14:textId="77777777" w:rsidR="005E155B" w:rsidRPr="00D54659" w:rsidRDefault="005E155B" w:rsidP="005E155B">
      <w:pPr>
        <w:pStyle w:val="Textonotapie"/>
        <w:rPr>
          <w:rFonts w:ascii="Book Antiqua" w:hAnsi="Book Antiqua"/>
          <w:sz w:val="18"/>
          <w:szCs w:val="18"/>
          <w:lang w:val="es-CO"/>
        </w:rPr>
      </w:pPr>
      <w:r>
        <w:rPr>
          <w:rStyle w:val="Refdenotaalpie"/>
          <w:rFonts w:ascii="Book Antiqua" w:hAnsi="Book Antiqua"/>
          <w:sz w:val="18"/>
          <w:szCs w:val="18"/>
        </w:rPr>
        <w:footnoteRef/>
      </w:r>
      <w:r w:rsidRPr="00D54659">
        <w:rPr>
          <w:rFonts w:ascii="Book Antiqua" w:hAnsi="Book Antiqua"/>
          <w:sz w:val="18"/>
          <w:szCs w:val="18"/>
          <w:lang w:val="es-CO"/>
        </w:rPr>
        <w:t xml:space="preserve"> Corte Constitucional. Sentencia T 579 de 2015. M.P. Mauricio Gonzalez Cuervo. </w:t>
      </w:r>
    </w:p>
  </w:footnote>
  <w:footnote w:id="3">
    <w:p w14:paraId="1BEC2BD5" w14:textId="77777777" w:rsidR="005E155B" w:rsidRPr="00D54659" w:rsidRDefault="005E155B" w:rsidP="005E155B">
      <w:pPr>
        <w:pStyle w:val="Textonotapie"/>
        <w:rPr>
          <w:rFonts w:ascii="Book Antiqua" w:hAnsi="Book Antiqua"/>
          <w:sz w:val="18"/>
          <w:szCs w:val="18"/>
          <w:lang w:val="es-CO"/>
        </w:rPr>
      </w:pPr>
      <w:r>
        <w:rPr>
          <w:rStyle w:val="Refdenotaalpie"/>
          <w:rFonts w:ascii="Book Antiqua" w:hAnsi="Book Antiqua"/>
          <w:sz w:val="18"/>
          <w:szCs w:val="18"/>
        </w:rPr>
        <w:footnoteRef/>
      </w:r>
      <w:r w:rsidRPr="00D54659">
        <w:rPr>
          <w:rFonts w:ascii="Book Antiqua" w:hAnsi="Book Antiqua"/>
          <w:sz w:val="18"/>
          <w:szCs w:val="18"/>
          <w:lang w:val="es-CO"/>
        </w:rPr>
        <w:t xml:space="preserve"> Corte Constitucional. Sentencia C 248 de 2019. M.P. Cristina Pardo Schlesinger. </w:t>
      </w:r>
    </w:p>
  </w:footnote>
  <w:footnote w:id="4">
    <w:p w14:paraId="4E5A5C6D" w14:textId="77777777" w:rsidR="005E155B" w:rsidRPr="00D54659" w:rsidRDefault="005E155B" w:rsidP="005E155B">
      <w:pPr>
        <w:pStyle w:val="Textonotapie"/>
        <w:rPr>
          <w:rFonts w:asciiTheme="minorHAnsi" w:hAnsiTheme="minorHAnsi"/>
          <w:lang w:val="es-CO"/>
        </w:rPr>
      </w:pPr>
      <w:r>
        <w:rPr>
          <w:rStyle w:val="Refdenotaalpie"/>
          <w:rFonts w:ascii="Book Antiqua" w:hAnsi="Book Antiqua"/>
          <w:sz w:val="18"/>
          <w:szCs w:val="18"/>
        </w:rPr>
        <w:footnoteRef/>
      </w:r>
      <w:r w:rsidRPr="00D54659">
        <w:rPr>
          <w:rFonts w:ascii="Book Antiqua" w:hAnsi="Book Antiqua"/>
          <w:sz w:val="18"/>
          <w:szCs w:val="18"/>
          <w:lang w:val="es-CO"/>
        </w:rPr>
        <w:t xml:space="preserve"> Corte Constitucional. Sentencia T 153 de 2014. M.P. Mauricio Gonzalez Cuervo. </w:t>
      </w:r>
    </w:p>
  </w:footnote>
  <w:footnote w:id="5">
    <w:p w14:paraId="7B989776" w14:textId="77777777" w:rsidR="005E155B" w:rsidRPr="00D54659" w:rsidRDefault="005E155B" w:rsidP="005E155B">
      <w:pPr>
        <w:pStyle w:val="Textonotapie"/>
        <w:rPr>
          <w:rFonts w:ascii="Book Antiqua" w:hAnsi="Book Antiqua"/>
          <w:sz w:val="18"/>
          <w:szCs w:val="18"/>
          <w:lang w:val="es-CO"/>
        </w:rPr>
      </w:pPr>
      <w:r>
        <w:rPr>
          <w:rStyle w:val="Refdenotaalpie"/>
          <w:rFonts w:ascii="Book Antiqua" w:hAnsi="Book Antiqua"/>
          <w:sz w:val="18"/>
          <w:szCs w:val="18"/>
        </w:rPr>
        <w:footnoteRef/>
      </w:r>
      <w:r w:rsidRPr="00D54659">
        <w:rPr>
          <w:rFonts w:ascii="Book Antiqua" w:hAnsi="Book Antiqua"/>
          <w:sz w:val="18"/>
          <w:szCs w:val="18"/>
          <w:lang w:val="es-CO"/>
        </w:rPr>
        <w:t xml:space="preserve"> Diccionario de la Real Academia Española. Consultado en: </w:t>
      </w:r>
      <w:hyperlink r:id="rId1" w:history="1">
        <w:r w:rsidRPr="00D54659">
          <w:rPr>
            <w:rStyle w:val="Hipervnculo"/>
            <w:rFonts w:ascii="Book Antiqua" w:hAnsi="Book Antiqua"/>
            <w:sz w:val="18"/>
            <w:szCs w:val="18"/>
            <w:lang w:val="es-CO"/>
          </w:rPr>
          <w:t>https://www.rae.es/dpd/adicta</w:t>
        </w:r>
      </w:hyperlink>
      <w:r w:rsidRPr="00D54659">
        <w:rPr>
          <w:rFonts w:ascii="Book Antiqua" w:hAnsi="Book Antiqua"/>
          <w:sz w:val="18"/>
          <w:szCs w:val="18"/>
          <w:lang w:val="es-CO"/>
        </w:rPr>
        <w:t xml:space="preserve"> </w:t>
      </w:r>
    </w:p>
  </w:footnote>
  <w:footnote w:id="6">
    <w:p w14:paraId="27F79037" w14:textId="77777777" w:rsidR="005E155B" w:rsidRPr="00D54659" w:rsidRDefault="005E155B" w:rsidP="005E155B">
      <w:pPr>
        <w:pStyle w:val="Textonotapie"/>
        <w:rPr>
          <w:rFonts w:ascii="Book Antiqua" w:hAnsi="Book Antiqua"/>
          <w:sz w:val="18"/>
          <w:szCs w:val="18"/>
          <w:lang w:val="es-CO"/>
        </w:rPr>
      </w:pPr>
      <w:r>
        <w:rPr>
          <w:rStyle w:val="Refdenotaalpie"/>
          <w:rFonts w:ascii="Book Antiqua" w:hAnsi="Book Antiqua"/>
          <w:sz w:val="18"/>
          <w:szCs w:val="18"/>
        </w:rPr>
        <w:footnoteRef/>
      </w:r>
      <w:r w:rsidRPr="00D54659">
        <w:rPr>
          <w:rFonts w:ascii="Book Antiqua" w:hAnsi="Book Antiqua"/>
          <w:sz w:val="18"/>
          <w:szCs w:val="18"/>
          <w:lang w:val="es-CO"/>
        </w:rPr>
        <w:t xml:space="preserve"> Corte Constitucional. Sentencia T 153 de 2014. M.P. Mauricio Gonzalez Cuervo. </w:t>
      </w:r>
    </w:p>
  </w:footnote>
  <w:footnote w:id="7">
    <w:p w14:paraId="5F645BAE" w14:textId="77777777" w:rsidR="005E155B" w:rsidRPr="00D54659" w:rsidRDefault="005E155B" w:rsidP="005E155B">
      <w:pPr>
        <w:pStyle w:val="Textonotapie"/>
        <w:rPr>
          <w:rFonts w:ascii="Book Antiqua" w:hAnsi="Book Antiqua"/>
          <w:sz w:val="18"/>
          <w:szCs w:val="18"/>
          <w:lang w:val="es-CO"/>
        </w:rPr>
      </w:pPr>
      <w:r>
        <w:rPr>
          <w:rStyle w:val="Refdenotaalpie"/>
          <w:rFonts w:ascii="Book Antiqua" w:hAnsi="Book Antiqua"/>
          <w:sz w:val="18"/>
          <w:szCs w:val="18"/>
        </w:rPr>
        <w:footnoteRef/>
      </w:r>
      <w:r w:rsidRPr="00D54659">
        <w:rPr>
          <w:rFonts w:ascii="Book Antiqua" w:hAnsi="Book Antiqua"/>
          <w:sz w:val="18"/>
          <w:szCs w:val="18"/>
          <w:lang w:val="es-CO"/>
        </w:rPr>
        <w:t xml:space="preserve"> Corte Constitucional. Sentencia T 153 de 2014. M.P. Mauricio Gonzalez Cuervo.</w:t>
      </w:r>
    </w:p>
  </w:footnote>
  <w:footnote w:id="8">
    <w:p w14:paraId="281E09EA" w14:textId="77777777" w:rsidR="005E155B" w:rsidRPr="00D54659" w:rsidRDefault="005E155B" w:rsidP="005E155B">
      <w:pPr>
        <w:pStyle w:val="Textonotapie"/>
        <w:rPr>
          <w:rFonts w:ascii="Book Antiqua" w:hAnsi="Book Antiqua"/>
          <w:sz w:val="18"/>
          <w:szCs w:val="18"/>
          <w:lang w:val="es-CO"/>
        </w:rPr>
      </w:pPr>
      <w:r>
        <w:rPr>
          <w:rStyle w:val="Refdenotaalpie"/>
          <w:rFonts w:ascii="Book Antiqua" w:hAnsi="Book Antiqua"/>
          <w:sz w:val="18"/>
          <w:szCs w:val="18"/>
        </w:rPr>
        <w:footnoteRef/>
      </w:r>
      <w:r w:rsidRPr="00D54659">
        <w:rPr>
          <w:rFonts w:ascii="Book Antiqua" w:hAnsi="Book Antiqua"/>
          <w:sz w:val="18"/>
          <w:szCs w:val="18"/>
          <w:lang w:val="es-CO"/>
        </w:rPr>
        <w:t xml:space="preserve"> Corte Constitucional. Sentencia T 153 de 2014. M.P. Mauricio Gonzalez Cuervo.</w:t>
      </w:r>
    </w:p>
  </w:footnote>
  <w:footnote w:id="9">
    <w:p w14:paraId="236F1879" w14:textId="77777777" w:rsidR="005E155B" w:rsidRPr="00D54659" w:rsidRDefault="005E155B" w:rsidP="005E155B">
      <w:pPr>
        <w:pStyle w:val="Textonotapie"/>
        <w:jc w:val="both"/>
        <w:rPr>
          <w:rFonts w:asciiTheme="minorHAnsi" w:hAnsiTheme="minorHAnsi"/>
          <w:lang w:val="es-CO"/>
        </w:rPr>
      </w:pPr>
      <w:r>
        <w:rPr>
          <w:rStyle w:val="Refdenotaalpie"/>
          <w:rFonts w:ascii="Book Antiqua" w:hAnsi="Book Antiqua"/>
          <w:sz w:val="18"/>
          <w:szCs w:val="18"/>
        </w:rPr>
        <w:footnoteRef/>
      </w:r>
      <w:r w:rsidRPr="00D54659">
        <w:rPr>
          <w:rFonts w:ascii="Book Antiqua" w:hAnsi="Book Antiqua"/>
          <w:sz w:val="18"/>
          <w:szCs w:val="18"/>
          <w:lang w:val="es-CO"/>
        </w:rPr>
        <w:t xml:space="preserve">CASTAÑO, Guillermo et al. Aportes al debate de legalización del uso medicinal de la marihuana en Colombia. Rev. </w:t>
      </w:r>
      <w:proofErr w:type="spellStart"/>
      <w:r w:rsidRPr="00D54659">
        <w:rPr>
          <w:rFonts w:ascii="Book Antiqua" w:hAnsi="Book Antiqua"/>
          <w:sz w:val="18"/>
          <w:szCs w:val="18"/>
          <w:lang w:val="es-CO"/>
        </w:rPr>
        <w:t>Fac</w:t>
      </w:r>
      <w:proofErr w:type="spellEnd"/>
      <w:r w:rsidRPr="00D54659">
        <w:rPr>
          <w:rFonts w:ascii="Book Antiqua" w:hAnsi="Book Antiqua"/>
          <w:sz w:val="18"/>
          <w:szCs w:val="18"/>
          <w:lang w:val="es-CO"/>
        </w:rPr>
        <w:t xml:space="preserve">. </w:t>
      </w:r>
      <w:proofErr w:type="spellStart"/>
      <w:r w:rsidRPr="00D54659">
        <w:rPr>
          <w:rFonts w:ascii="Book Antiqua" w:hAnsi="Book Antiqua"/>
          <w:sz w:val="18"/>
          <w:szCs w:val="18"/>
          <w:lang w:val="es-CO"/>
        </w:rPr>
        <w:t>Nac</w:t>
      </w:r>
      <w:proofErr w:type="spellEnd"/>
      <w:r w:rsidRPr="00D54659">
        <w:rPr>
          <w:rFonts w:ascii="Book Antiqua" w:hAnsi="Book Antiqua"/>
          <w:sz w:val="18"/>
          <w:szCs w:val="18"/>
          <w:lang w:val="es-CO"/>
        </w:rPr>
        <w:t xml:space="preserve">. Salud Pública, 2017; 35(1): 16-26. </w:t>
      </w:r>
      <w:proofErr w:type="gramStart"/>
      <w:r w:rsidRPr="00D54659">
        <w:rPr>
          <w:rFonts w:ascii="Book Antiqua" w:hAnsi="Book Antiqua"/>
          <w:sz w:val="18"/>
          <w:szCs w:val="18"/>
          <w:lang w:val="es-CO"/>
        </w:rPr>
        <w:t>DOI:10.17533/udea.rfnsp.v</w:t>
      </w:r>
      <w:proofErr w:type="gramEnd"/>
      <w:r w:rsidRPr="00D54659">
        <w:rPr>
          <w:rFonts w:ascii="Book Antiqua" w:hAnsi="Book Antiqua"/>
          <w:sz w:val="18"/>
          <w:szCs w:val="18"/>
          <w:lang w:val="es-CO"/>
        </w:rPr>
        <w:t>35n1a03. Pag.18. Dentro de estos químicos se encuentran: “</w:t>
      </w:r>
      <w:r w:rsidRPr="00D54659">
        <w:rPr>
          <w:rFonts w:ascii="Book Antiqua" w:hAnsi="Book Antiqua"/>
          <w:i/>
          <w:sz w:val="18"/>
          <w:szCs w:val="18"/>
          <w:lang w:val="es-CO"/>
        </w:rPr>
        <w:t xml:space="preserve">mono y </w:t>
      </w:r>
      <w:proofErr w:type="spellStart"/>
      <w:r w:rsidRPr="00D54659">
        <w:rPr>
          <w:rFonts w:ascii="Book Antiqua" w:hAnsi="Book Antiqua"/>
          <w:i/>
          <w:sz w:val="18"/>
          <w:szCs w:val="18"/>
          <w:lang w:val="es-CO"/>
        </w:rPr>
        <w:t>sesquiterpenos</w:t>
      </w:r>
      <w:proofErr w:type="spellEnd"/>
      <w:r w:rsidRPr="00D54659">
        <w:rPr>
          <w:rFonts w:ascii="Book Antiqua" w:hAnsi="Book Antiqua"/>
          <w:i/>
          <w:sz w:val="18"/>
          <w:szCs w:val="18"/>
          <w:lang w:val="es-CO"/>
        </w:rPr>
        <w:t xml:space="preserve">, azúcares, hidrocarburos, esteroides, flavonoides, compuestos nitrogenados y aminoácidos), y algunos de </w:t>
      </w:r>
      <w:proofErr w:type="gramStart"/>
      <w:r w:rsidRPr="00D54659">
        <w:rPr>
          <w:rFonts w:ascii="Book Antiqua" w:hAnsi="Book Antiqua"/>
          <w:i/>
          <w:sz w:val="18"/>
          <w:szCs w:val="18"/>
          <w:lang w:val="es-CO"/>
        </w:rPr>
        <w:t>éstos</w:t>
      </w:r>
      <w:proofErr w:type="gramEnd"/>
      <w:r w:rsidRPr="00D54659">
        <w:rPr>
          <w:rFonts w:ascii="Book Antiqua" w:hAnsi="Book Antiqua"/>
          <w:i/>
          <w:sz w:val="18"/>
          <w:szCs w:val="18"/>
          <w:lang w:val="es-CO"/>
        </w:rPr>
        <w:t xml:space="preserve"> compuestos son tóxicos. Presenta 66 cannabinoides, entre ellos: </w:t>
      </w:r>
      <w:r>
        <w:rPr>
          <w:rFonts w:ascii="Book Antiqua" w:hAnsi="Book Antiqua"/>
          <w:i/>
          <w:sz w:val="18"/>
          <w:szCs w:val="18"/>
        </w:rPr>
        <w:t>Δ</w:t>
      </w:r>
      <w:r w:rsidRPr="00D54659">
        <w:rPr>
          <w:rFonts w:ascii="Book Antiqua" w:hAnsi="Book Antiqua"/>
          <w:i/>
          <w:sz w:val="18"/>
          <w:szCs w:val="18"/>
          <w:lang w:val="es-CO"/>
        </w:rPr>
        <w:t>9-tetrahidrocannabinol (</w:t>
      </w:r>
      <w:r>
        <w:rPr>
          <w:rFonts w:ascii="Book Antiqua" w:hAnsi="Book Antiqua"/>
          <w:i/>
          <w:sz w:val="18"/>
          <w:szCs w:val="18"/>
        </w:rPr>
        <w:t>Δ</w:t>
      </w:r>
      <w:r w:rsidRPr="00D54659">
        <w:rPr>
          <w:rFonts w:ascii="Book Antiqua" w:hAnsi="Book Antiqua"/>
          <w:i/>
          <w:sz w:val="18"/>
          <w:szCs w:val="18"/>
          <w:lang w:val="es-CO"/>
        </w:rPr>
        <w:t xml:space="preserve">9-thc o </w:t>
      </w:r>
      <w:proofErr w:type="spellStart"/>
      <w:r w:rsidRPr="00D54659">
        <w:rPr>
          <w:rFonts w:ascii="Book Antiqua" w:hAnsi="Book Antiqua"/>
          <w:i/>
          <w:sz w:val="18"/>
          <w:szCs w:val="18"/>
          <w:lang w:val="es-CO"/>
        </w:rPr>
        <w:t>thc</w:t>
      </w:r>
      <w:proofErr w:type="spellEnd"/>
      <w:r w:rsidRPr="00D54659">
        <w:rPr>
          <w:rFonts w:ascii="Book Antiqua" w:hAnsi="Book Antiqua"/>
          <w:i/>
          <w:sz w:val="18"/>
          <w:szCs w:val="18"/>
          <w:lang w:val="es-CO"/>
        </w:rPr>
        <w:t xml:space="preserve">); </w:t>
      </w:r>
      <w:r>
        <w:rPr>
          <w:rFonts w:ascii="Book Antiqua" w:hAnsi="Book Antiqua"/>
          <w:i/>
          <w:sz w:val="18"/>
          <w:szCs w:val="18"/>
        </w:rPr>
        <w:t>Δ</w:t>
      </w:r>
      <w:r w:rsidRPr="00D54659">
        <w:rPr>
          <w:rFonts w:ascii="Book Antiqua" w:hAnsi="Book Antiqua"/>
          <w:i/>
          <w:sz w:val="18"/>
          <w:szCs w:val="18"/>
          <w:lang w:val="es-CO"/>
        </w:rPr>
        <w:t>8-tetrahidrocannabinol (</w:t>
      </w:r>
      <w:r>
        <w:rPr>
          <w:rFonts w:ascii="Book Antiqua" w:hAnsi="Book Antiqua"/>
          <w:i/>
          <w:sz w:val="18"/>
          <w:szCs w:val="18"/>
        </w:rPr>
        <w:t>Δ</w:t>
      </w:r>
      <w:r w:rsidRPr="00D54659">
        <w:rPr>
          <w:rFonts w:ascii="Book Antiqua" w:hAnsi="Book Antiqua"/>
          <w:i/>
          <w:sz w:val="18"/>
          <w:szCs w:val="18"/>
          <w:lang w:val="es-CO"/>
        </w:rPr>
        <w:t xml:space="preserve">8-thc); </w:t>
      </w:r>
      <w:proofErr w:type="spellStart"/>
      <w:r w:rsidRPr="00D54659">
        <w:rPr>
          <w:rFonts w:ascii="Book Antiqua" w:hAnsi="Book Antiqua"/>
          <w:i/>
          <w:sz w:val="18"/>
          <w:szCs w:val="18"/>
          <w:lang w:val="es-CO"/>
        </w:rPr>
        <w:t>cannabidiol</w:t>
      </w:r>
      <w:proofErr w:type="spellEnd"/>
      <w:r w:rsidRPr="00D54659">
        <w:rPr>
          <w:rFonts w:ascii="Book Antiqua" w:hAnsi="Book Antiqua"/>
          <w:i/>
          <w:sz w:val="18"/>
          <w:szCs w:val="18"/>
          <w:lang w:val="es-CO"/>
        </w:rPr>
        <w:t xml:space="preserve"> (</w:t>
      </w:r>
      <w:proofErr w:type="spellStart"/>
      <w:r w:rsidRPr="00D54659">
        <w:rPr>
          <w:rFonts w:ascii="Book Antiqua" w:hAnsi="Book Antiqua"/>
          <w:i/>
          <w:sz w:val="18"/>
          <w:szCs w:val="18"/>
          <w:lang w:val="es-CO"/>
        </w:rPr>
        <w:t>cbd</w:t>
      </w:r>
      <w:proofErr w:type="spellEnd"/>
      <w:r w:rsidRPr="00D54659">
        <w:rPr>
          <w:rFonts w:ascii="Book Antiqua" w:hAnsi="Book Antiqua"/>
          <w:i/>
          <w:sz w:val="18"/>
          <w:szCs w:val="18"/>
          <w:lang w:val="es-CO"/>
        </w:rPr>
        <w:t xml:space="preserve">); </w:t>
      </w:r>
      <w:proofErr w:type="spellStart"/>
      <w:r w:rsidRPr="00D54659">
        <w:rPr>
          <w:rFonts w:ascii="Book Antiqua" w:hAnsi="Book Antiqua"/>
          <w:i/>
          <w:sz w:val="18"/>
          <w:szCs w:val="18"/>
          <w:lang w:val="es-CO"/>
        </w:rPr>
        <w:t>cannabinol</w:t>
      </w:r>
      <w:proofErr w:type="spellEnd"/>
      <w:r w:rsidRPr="00D54659">
        <w:rPr>
          <w:rFonts w:ascii="Book Antiqua" w:hAnsi="Book Antiqua"/>
          <w:i/>
          <w:sz w:val="18"/>
          <w:szCs w:val="18"/>
          <w:lang w:val="es-CO"/>
        </w:rPr>
        <w:t xml:space="preserve"> (</w:t>
      </w:r>
      <w:proofErr w:type="spellStart"/>
      <w:r w:rsidRPr="00D54659">
        <w:rPr>
          <w:rFonts w:ascii="Book Antiqua" w:hAnsi="Book Antiqua"/>
          <w:i/>
          <w:sz w:val="18"/>
          <w:szCs w:val="18"/>
          <w:lang w:val="es-CO"/>
        </w:rPr>
        <w:t>cbn</w:t>
      </w:r>
      <w:proofErr w:type="spellEnd"/>
      <w:r w:rsidRPr="00D54659">
        <w:rPr>
          <w:rFonts w:ascii="Book Antiqua" w:hAnsi="Book Antiqua"/>
          <w:i/>
          <w:sz w:val="18"/>
          <w:szCs w:val="18"/>
          <w:lang w:val="es-CO"/>
        </w:rPr>
        <w:t xml:space="preserve">); </w:t>
      </w:r>
      <w:proofErr w:type="spellStart"/>
      <w:r w:rsidRPr="00D54659">
        <w:rPr>
          <w:rFonts w:ascii="Book Antiqua" w:hAnsi="Book Antiqua"/>
          <w:i/>
          <w:sz w:val="18"/>
          <w:szCs w:val="18"/>
          <w:lang w:val="es-CO"/>
        </w:rPr>
        <w:t>cannabicromeno</w:t>
      </w:r>
      <w:proofErr w:type="spellEnd"/>
      <w:r w:rsidRPr="00D54659">
        <w:rPr>
          <w:rFonts w:ascii="Book Antiqua" w:hAnsi="Book Antiqua"/>
          <w:i/>
          <w:sz w:val="18"/>
          <w:szCs w:val="18"/>
          <w:lang w:val="es-CO"/>
        </w:rPr>
        <w:t xml:space="preserve"> (</w:t>
      </w:r>
      <w:proofErr w:type="spellStart"/>
      <w:r w:rsidRPr="00D54659">
        <w:rPr>
          <w:rFonts w:ascii="Book Antiqua" w:hAnsi="Book Antiqua"/>
          <w:i/>
          <w:sz w:val="18"/>
          <w:szCs w:val="18"/>
          <w:lang w:val="es-CO"/>
        </w:rPr>
        <w:t>cbc</w:t>
      </w:r>
      <w:proofErr w:type="spellEnd"/>
      <w:r w:rsidRPr="00D54659">
        <w:rPr>
          <w:rFonts w:ascii="Book Antiqua" w:hAnsi="Book Antiqua"/>
          <w:i/>
          <w:sz w:val="18"/>
          <w:szCs w:val="18"/>
          <w:lang w:val="es-CO"/>
        </w:rPr>
        <w:t xml:space="preserve">), </w:t>
      </w:r>
      <w:proofErr w:type="spellStart"/>
      <w:r w:rsidRPr="00D54659">
        <w:rPr>
          <w:rFonts w:ascii="Book Antiqua" w:hAnsi="Book Antiqua"/>
          <w:i/>
          <w:sz w:val="18"/>
          <w:szCs w:val="18"/>
          <w:lang w:val="es-CO"/>
        </w:rPr>
        <w:t>cannabiciclol</w:t>
      </w:r>
      <w:proofErr w:type="spellEnd"/>
      <w:r w:rsidRPr="00D54659">
        <w:rPr>
          <w:rFonts w:ascii="Book Antiqua" w:hAnsi="Book Antiqua"/>
          <w:i/>
          <w:sz w:val="18"/>
          <w:szCs w:val="18"/>
          <w:lang w:val="es-CO"/>
        </w:rPr>
        <w:t xml:space="preserve">  </w:t>
      </w:r>
      <w:proofErr w:type="gramStart"/>
      <w:r w:rsidRPr="00D54659">
        <w:rPr>
          <w:rFonts w:ascii="Book Antiqua" w:hAnsi="Book Antiqua"/>
          <w:i/>
          <w:sz w:val="18"/>
          <w:szCs w:val="18"/>
          <w:lang w:val="es-CO"/>
        </w:rPr>
        <w:t xml:space="preserve">   (</w:t>
      </w:r>
      <w:proofErr w:type="spellStart"/>
      <w:proofErr w:type="gramEnd"/>
      <w:r w:rsidRPr="00D54659">
        <w:rPr>
          <w:rFonts w:ascii="Book Antiqua" w:hAnsi="Book Antiqua"/>
          <w:i/>
          <w:sz w:val="18"/>
          <w:szCs w:val="18"/>
          <w:lang w:val="es-CO"/>
        </w:rPr>
        <w:t>cbl</w:t>
      </w:r>
      <w:proofErr w:type="spellEnd"/>
      <w:r w:rsidRPr="00D54659">
        <w:rPr>
          <w:rFonts w:ascii="Book Antiqua" w:hAnsi="Book Antiqua"/>
          <w:i/>
          <w:sz w:val="18"/>
          <w:szCs w:val="18"/>
          <w:lang w:val="es-CO"/>
        </w:rPr>
        <w:t xml:space="preserve">), </w:t>
      </w:r>
      <w:proofErr w:type="spellStart"/>
      <w:r w:rsidRPr="00D54659">
        <w:rPr>
          <w:rFonts w:ascii="Book Antiqua" w:hAnsi="Book Antiqua"/>
          <w:i/>
          <w:sz w:val="18"/>
          <w:szCs w:val="18"/>
          <w:lang w:val="es-CO"/>
        </w:rPr>
        <w:t>cannabigerol</w:t>
      </w:r>
      <w:proofErr w:type="spellEnd"/>
      <w:r w:rsidRPr="00D54659">
        <w:rPr>
          <w:rFonts w:ascii="Book Antiqua" w:hAnsi="Book Antiqua"/>
          <w:i/>
          <w:sz w:val="18"/>
          <w:szCs w:val="18"/>
          <w:lang w:val="es-CO"/>
        </w:rPr>
        <w:t xml:space="preserve"> (</w:t>
      </w:r>
      <w:proofErr w:type="spellStart"/>
      <w:r w:rsidRPr="00D54659">
        <w:rPr>
          <w:rFonts w:ascii="Book Antiqua" w:hAnsi="Book Antiqua"/>
          <w:i/>
          <w:sz w:val="18"/>
          <w:szCs w:val="18"/>
          <w:lang w:val="es-CO"/>
        </w:rPr>
        <w:t>cbg</w:t>
      </w:r>
      <w:proofErr w:type="spellEnd"/>
      <w:r w:rsidRPr="00D54659">
        <w:rPr>
          <w:rFonts w:ascii="Book Antiqua" w:hAnsi="Book Antiqua"/>
          <w:i/>
          <w:sz w:val="18"/>
          <w:szCs w:val="18"/>
          <w:lang w:val="es-CO"/>
        </w:rPr>
        <w:t xml:space="preserve">), </w:t>
      </w:r>
      <w:proofErr w:type="spellStart"/>
      <w:r w:rsidRPr="00D54659">
        <w:rPr>
          <w:rFonts w:ascii="Book Antiqua" w:hAnsi="Book Antiqua"/>
          <w:i/>
          <w:sz w:val="18"/>
          <w:szCs w:val="18"/>
          <w:lang w:val="es-CO"/>
        </w:rPr>
        <w:t>monometileter</w:t>
      </w:r>
      <w:proofErr w:type="spellEnd"/>
      <w:r w:rsidRPr="00D54659">
        <w:rPr>
          <w:rFonts w:ascii="Book Antiqua" w:hAnsi="Book Antiqua"/>
          <w:i/>
          <w:sz w:val="18"/>
          <w:szCs w:val="18"/>
          <w:lang w:val="es-CO"/>
        </w:rPr>
        <w:t xml:space="preserve"> del </w:t>
      </w:r>
      <w:proofErr w:type="spellStart"/>
      <w:r w:rsidRPr="00D54659">
        <w:rPr>
          <w:rFonts w:ascii="Book Antiqua" w:hAnsi="Book Antiqua"/>
          <w:i/>
          <w:sz w:val="18"/>
          <w:szCs w:val="18"/>
          <w:lang w:val="es-CO"/>
        </w:rPr>
        <w:t>cannabigerol</w:t>
      </w:r>
      <w:proofErr w:type="spellEnd"/>
      <w:r w:rsidRPr="00D54659">
        <w:rPr>
          <w:rFonts w:ascii="Book Antiqua" w:hAnsi="Book Antiqua"/>
          <w:i/>
          <w:sz w:val="18"/>
          <w:szCs w:val="18"/>
          <w:lang w:val="es-CO"/>
        </w:rPr>
        <w:t xml:space="preserve"> (</w:t>
      </w:r>
      <w:proofErr w:type="spellStart"/>
      <w:r w:rsidRPr="00D54659">
        <w:rPr>
          <w:rFonts w:ascii="Book Antiqua" w:hAnsi="Book Antiqua"/>
          <w:i/>
          <w:sz w:val="18"/>
          <w:szCs w:val="18"/>
          <w:lang w:val="es-CO"/>
        </w:rPr>
        <w:t>cbgm</w:t>
      </w:r>
      <w:proofErr w:type="spellEnd"/>
      <w:r w:rsidRPr="00D54659">
        <w:rPr>
          <w:rFonts w:ascii="Book Antiqua" w:hAnsi="Book Antiqua"/>
          <w:i/>
          <w:sz w:val="18"/>
          <w:szCs w:val="18"/>
          <w:lang w:val="es-CO"/>
        </w:rPr>
        <w:t xml:space="preserve">), </w:t>
      </w:r>
      <w:proofErr w:type="spellStart"/>
      <w:r w:rsidRPr="00D54659">
        <w:rPr>
          <w:rFonts w:ascii="Book Antiqua" w:hAnsi="Book Antiqua"/>
          <w:i/>
          <w:sz w:val="18"/>
          <w:szCs w:val="18"/>
          <w:lang w:val="es-CO"/>
        </w:rPr>
        <w:t>cannabielsoina</w:t>
      </w:r>
      <w:proofErr w:type="spellEnd"/>
      <w:r w:rsidRPr="00D54659">
        <w:rPr>
          <w:rFonts w:ascii="Book Antiqua" w:hAnsi="Book Antiqua"/>
          <w:i/>
          <w:sz w:val="18"/>
          <w:szCs w:val="18"/>
          <w:lang w:val="es-CO"/>
        </w:rPr>
        <w:t xml:space="preserve"> (</w:t>
      </w:r>
      <w:proofErr w:type="spellStart"/>
      <w:r w:rsidRPr="00D54659">
        <w:rPr>
          <w:rFonts w:ascii="Book Antiqua" w:hAnsi="Book Antiqua"/>
          <w:i/>
          <w:sz w:val="18"/>
          <w:szCs w:val="18"/>
          <w:lang w:val="es-CO"/>
        </w:rPr>
        <w:t>cbe</w:t>
      </w:r>
      <w:proofErr w:type="spellEnd"/>
      <w:r w:rsidRPr="00D54659">
        <w:rPr>
          <w:rFonts w:ascii="Book Antiqua" w:hAnsi="Book Antiqua"/>
          <w:i/>
          <w:sz w:val="18"/>
          <w:szCs w:val="18"/>
          <w:lang w:val="es-CO"/>
        </w:rPr>
        <w:t xml:space="preserve">), </w:t>
      </w:r>
      <w:proofErr w:type="spellStart"/>
      <w:r w:rsidRPr="00D54659">
        <w:rPr>
          <w:rFonts w:ascii="Book Antiqua" w:hAnsi="Book Antiqua"/>
          <w:i/>
          <w:sz w:val="18"/>
          <w:szCs w:val="18"/>
          <w:lang w:val="es-CO"/>
        </w:rPr>
        <w:t>cannabinodiol</w:t>
      </w:r>
      <w:proofErr w:type="spellEnd"/>
      <w:r w:rsidRPr="00D54659">
        <w:rPr>
          <w:rFonts w:ascii="Book Antiqua" w:hAnsi="Book Antiqua"/>
          <w:i/>
          <w:sz w:val="18"/>
          <w:szCs w:val="18"/>
          <w:lang w:val="es-CO"/>
        </w:rPr>
        <w:t xml:space="preserve"> (</w:t>
      </w:r>
      <w:proofErr w:type="spellStart"/>
      <w:r w:rsidRPr="00D54659">
        <w:rPr>
          <w:rFonts w:ascii="Book Antiqua" w:hAnsi="Book Antiqua"/>
          <w:i/>
          <w:sz w:val="18"/>
          <w:szCs w:val="18"/>
          <w:lang w:val="es-CO"/>
        </w:rPr>
        <w:t>cbnd</w:t>
      </w:r>
      <w:proofErr w:type="spellEnd"/>
      <w:r w:rsidRPr="00D54659">
        <w:rPr>
          <w:rFonts w:ascii="Book Antiqua" w:hAnsi="Book Antiqua"/>
          <w:i/>
          <w:sz w:val="18"/>
          <w:szCs w:val="18"/>
          <w:lang w:val="es-CO"/>
        </w:rPr>
        <w:t xml:space="preserve">), </w:t>
      </w:r>
      <w:proofErr w:type="spellStart"/>
      <w:r w:rsidRPr="00D54659">
        <w:rPr>
          <w:rFonts w:ascii="Book Antiqua" w:hAnsi="Book Antiqua"/>
          <w:i/>
          <w:sz w:val="18"/>
          <w:szCs w:val="18"/>
          <w:lang w:val="es-CO"/>
        </w:rPr>
        <w:t>cannabitriol</w:t>
      </w:r>
      <w:proofErr w:type="spellEnd"/>
      <w:r w:rsidRPr="00D54659">
        <w:rPr>
          <w:rFonts w:ascii="Book Antiqua" w:hAnsi="Book Antiqua"/>
          <w:i/>
          <w:sz w:val="18"/>
          <w:szCs w:val="18"/>
          <w:lang w:val="es-CO"/>
        </w:rPr>
        <w:t xml:space="preserve"> (</w:t>
      </w:r>
      <w:proofErr w:type="spellStart"/>
      <w:r w:rsidRPr="00D54659">
        <w:rPr>
          <w:rFonts w:ascii="Book Antiqua" w:hAnsi="Book Antiqua"/>
          <w:i/>
          <w:sz w:val="18"/>
          <w:szCs w:val="18"/>
          <w:lang w:val="es-CO"/>
        </w:rPr>
        <w:t>cbt</w:t>
      </w:r>
      <w:proofErr w:type="spellEnd"/>
      <w:r w:rsidRPr="00D54659">
        <w:rPr>
          <w:rFonts w:ascii="Book Antiqua" w:hAnsi="Book Antiqua"/>
          <w:i/>
          <w:sz w:val="18"/>
          <w:szCs w:val="18"/>
          <w:lang w:val="es-CO"/>
        </w:rPr>
        <w:t xml:space="preserve">), </w:t>
      </w:r>
      <w:proofErr w:type="spellStart"/>
      <w:r w:rsidRPr="00D54659">
        <w:rPr>
          <w:rFonts w:ascii="Book Antiqua" w:hAnsi="Book Antiqua"/>
          <w:i/>
          <w:sz w:val="18"/>
          <w:szCs w:val="18"/>
          <w:lang w:val="es-CO"/>
        </w:rPr>
        <w:t>dehidrocannabifurano</w:t>
      </w:r>
      <w:proofErr w:type="spellEnd"/>
      <w:r w:rsidRPr="00D54659">
        <w:rPr>
          <w:rFonts w:ascii="Book Antiqua" w:hAnsi="Book Antiqua"/>
          <w:i/>
          <w:sz w:val="18"/>
          <w:szCs w:val="18"/>
          <w:lang w:val="es-CO"/>
        </w:rPr>
        <w:t xml:space="preserve"> y  </w:t>
      </w:r>
      <w:proofErr w:type="spellStart"/>
      <w:r w:rsidRPr="00D54659">
        <w:rPr>
          <w:rFonts w:ascii="Book Antiqua" w:hAnsi="Book Antiqua"/>
          <w:i/>
          <w:sz w:val="18"/>
          <w:szCs w:val="18"/>
          <w:lang w:val="es-CO"/>
        </w:rPr>
        <w:t>cannabicitrano</w:t>
      </w:r>
      <w:proofErr w:type="spellEnd"/>
      <w:r w:rsidRPr="00D54659">
        <w:rPr>
          <w:rFonts w:ascii="Book Antiqua" w:hAnsi="Book Antiqua"/>
          <w:i/>
          <w:sz w:val="18"/>
          <w:szCs w:val="18"/>
          <w:lang w:val="es-CO"/>
        </w:rPr>
        <w:t xml:space="preserve">, que aparecen en  cantidades  diferentes  según  la  variedad. Los más conocidos y estudiados son </w:t>
      </w:r>
      <w:proofErr w:type="spellStart"/>
      <w:r w:rsidRPr="00D54659">
        <w:rPr>
          <w:rFonts w:ascii="Book Antiqua" w:hAnsi="Book Antiqua"/>
          <w:i/>
          <w:sz w:val="18"/>
          <w:szCs w:val="18"/>
          <w:lang w:val="es-CO"/>
        </w:rPr>
        <w:t>thc</w:t>
      </w:r>
      <w:proofErr w:type="spellEnd"/>
      <w:r w:rsidRPr="00D54659">
        <w:rPr>
          <w:rFonts w:ascii="Book Antiqua" w:hAnsi="Book Antiqua"/>
          <w:i/>
          <w:sz w:val="18"/>
          <w:szCs w:val="18"/>
          <w:lang w:val="es-CO"/>
        </w:rPr>
        <w:t xml:space="preserve">, </w:t>
      </w:r>
      <w:proofErr w:type="spellStart"/>
      <w:r w:rsidRPr="00D54659">
        <w:rPr>
          <w:rFonts w:ascii="Book Antiqua" w:hAnsi="Book Antiqua"/>
          <w:i/>
          <w:sz w:val="18"/>
          <w:szCs w:val="18"/>
          <w:lang w:val="es-CO"/>
        </w:rPr>
        <w:t>cbd</w:t>
      </w:r>
      <w:proofErr w:type="spellEnd"/>
      <w:r w:rsidRPr="00D54659">
        <w:rPr>
          <w:rFonts w:ascii="Book Antiqua" w:hAnsi="Book Antiqua"/>
          <w:i/>
          <w:sz w:val="18"/>
          <w:szCs w:val="18"/>
          <w:lang w:val="es-CO"/>
        </w:rPr>
        <w:t xml:space="preserve"> y </w:t>
      </w:r>
      <w:proofErr w:type="spellStart"/>
      <w:r w:rsidRPr="00D54659">
        <w:rPr>
          <w:rFonts w:ascii="Book Antiqua" w:hAnsi="Book Antiqua"/>
          <w:i/>
          <w:sz w:val="18"/>
          <w:szCs w:val="18"/>
          <w:lang w:val="es-CO"/>
        </w:rPr>
        <w:t>cbn</w:t>
      </w:r>
      <w:proofErr w:type="spellEnd"/>
      <w:r w:rsidRPr="00D54659">
        <w:rPr>
          <w:rFonts w:ascii="Book Antiqua" w:hAnsi="Book Antiqua"/>
          <w:i/>
          <w:sz w:val="18"/>
          <w:szCs w:val="18"/>
          <w:lang w:val="es-CO"/>
        </w:rPr>
        <w:t>”</w:t>
      </w:r>
    </w:p>
  </w:footnote>
  <w:footnote w:id="10">
    <w:p w14:paraId="780A91DA" w14:textId="77777777" w:rsidR="005E155B" w:rsidRPr="00D54659" w:rsidRDefault="005E155B" w:rsidP="005E155B">
      <w:pPr>
        <w:pStyle w:val="Textonotapie"/>
        <w:rPr>
          <w:rFonts w:ascii="Book Antiqua" w:hAnsi="Book Antiqua"/>
          <w:sz w:val="18"/>
          <w:szCs w:val="18"/>
          <w:lang w:val="es-CO"/>
        </w:rPr>
      </w:pPr>
      <w:r>
        <w:rPr>
          <w:rStyle w:val="Refdenotaalpie"/>
          <w:rFonts w:ascii="Book Antiqua" w:hAnsi="Book Antiqua"/>
          <w:sz w:val="18"/>
          <w:szCs w:val="18"/>
        </w:rPr>
        <w:footnoteRef/>
      </w:r>
      <w:r w:rsidRPr="00D54659">
        <w:rPr>
          <w:rFonts w:ascii="Book Antiqua" w:hAnsi="Book Antiqua"/>
          <w:sz w:val="18"/>
          <w:szCs w:val="18"/>
          <w:lang w:val="es-CO"/>
        </w:rPr>
        <w:t xml:space="preserve"> </w:t>
      </w:r>
      <w:proofErr w:type="spellStart"/>
      <w:r w:rsidRPr="00D54659">
        <w:rPr>
          <w:rFonts w:ascii="Book Antiqua" w:hAnsi="Book Antiqua"/>
          <w:sz w:val="18"/>
          <w:szCs w:val="18"/>
          <w:lang w:val="es-CO"/>
        </w:rPr>
        <w:t>Ibíd</w:t>
      </w:r>
      <w:proofErr w:type="spellEnd"/>
      <w:r w:rsidRPr="00D54659">
        <w:rPr>
          <w:rFonts w:ascii="Book Antiqua" w:hAnsi="Book Antiqua"/>
          <w:sz w:val="18"/>
          <w:szCs w:val="18"/>
          <w:lang w:val="es-CO"/>
        </w:rPr>
        <w:t xml:space="preserve">. </w:t>
      </w:r>
    </w:p>
  </w:footnote>
  <w:footnote w:id="11">
    <w:p w14:paraId="488A455E" w14:textId="77777777" w:rsidR="005E155B" w:rsidRDefault="005E155B" w:rsidP="005E155B">
      <w:pPr>
        <w:jc w:val="both"/>
        <w:rPr>
          <w:rFonts w:asciiTheme="minorHAnsi" w:hAnsiTheme="minorHAnsi" w:cstheme="minorHAnsi"/>
          <w:sz w:val="20"/>
          <w:szCs w:val="20"/>
        </w:rPr>
      </w:pPr>
      <w:r>
        <w:rPr>
          <w:rFonts w:ascii="Book Antiqua" w:hAnsi="Book Antiqua"/>
          <w:sz w:val="18"/>
          <w:szCs w:val="18"/>
          <w:vertAlign w:val="superscript"/>
        </w:rPr>
        <w:footnoteRef/>
      </w:r>
      <w:r>
        <w:rPr>
          <w:rFonts w:ascii="Book Antiqua" w:hAnsi="Book Antiqua"/>
          <w:sz w:val="18"/>
          <w:szCs w:val="18"/>
        </w:rPr>
        <w:t xml:space="preserve"> </w:t>
      </w:r>
      <w:proofErr w:type="spellStart"/>
      <w:r>
        <w:rPr>
          <w:rFonts w:ascii="Book Antiqua" w:hAnsi="Book Antiqua" w:cstheme="minorHAnsi"/>
          <w:sz w:val="18"/>
          <w:szCs w:val="18"/>
        </w:rPr>
        <w:t>DANE.</w:t>
      </w:r>
      <w:r>
        <w:rPr>
          <w:rFonts w:ascii="Book Antiqua" w:eastAsia="Arial" w:hAnsi="Book Antiqua" w:cstheme="minorHAnsi"/>
          <w:sz w:val="18"/>
          <w:szCs w:val="18"/>
        </w:rPr>
        <w:t>Encuesta</w:t>
      </w:r>
      <w:proofErr w:type="spellEnd"/>
      <w:r>
        <w:rPr>
          <w:rFonts w:ascii="Book Antiqua" w:eastAsia="Arial" w:hAnsi="Book Antiqua" w:cstheme="minorHAnsi"/>
          <w:sz w:val="18"/>
          <w:szCs w:val="18"/>
        </w:rPr>
        <w:t xml:space="preserve"> nacional de consumo de sustancias psicoactivas (ENCSPA)</w:t>
      </w:r>
      <w:r>
        <w:rPr>
          <w:rFonts w:ascii="Book Antiqua" w:eastAsia="Arial" w:hAnsi="Book Antiqua" w:cstheme="minorHAnsi"/>
          <w:i/>
          <w:sz w:val="18"/>
          <w:szCs w:val="18"/>
        </w:rPr>
        <w:t xml:space="preserve"> </w:t>
      </w:r>
      <w:r>
        <w:rPr>
          <w:rFonts w:ascii="Book Antiqua" w:eastAsia="Arial" w:hAnsi="Book Antiqua" w:cstheme="minorHAnsi"/>
          <w:sz w:val="18"/>
          <w:szCs w:val="18"/>
        </w:rPr>
        <w:t>Consultado en: https://www.dane.gov.co/files/investigaciones/boletines/encspa/bt-encspa-2019.pdf</w:t>
      </w:r>
    </w:p>
  </w:footnote>
  <w:footnote w:id="12">
    <w:p w14:paraId="7B93F3A6" w14:textId="77777777" w:rsidR="005E155B" w:rsidRDefault="005E155B" w:rsidP="005E155B">
      <w:pPr>
        <w:pStyle w:val="Sinespaciado"/>
        <w:rPr>
          <w:rFonts w:ascii="Book Antiqua" w:hAnsi="Book Antiqua" w:cstheme="minorBidi"/>
          <w:sz w:val="18"/>
          <w:szCs w:val="18"/>
        </w:rPr>
      </w:pPr>
      <w:r>
        <w:rPr>
          <w:rFonts w:ascii="Book Antiqua" w:hAnsi="Book Antiqua"/>
          <w:sz w:val="18"/>
          <w:szCs w:val="18"/>
        </w:rPr>
        <w:footnoteRef/>
      </w:r>
      <w:r>
        <w:rPr>
          <w:rFonts w:ascii="Book Antiqua" w:hAnsi="Book Antiqua"/>
          <w:sz w:val="18"/>
          <w:szCs w:val="18"/>
        </w:rPr>
        <w:t xml:space="preserve"> Unidad de Tratamiento del Abuso de Sustancias del Departamento de Salud Mental y Abuso de Sustancias (MSD) de la Organización Mundial de la Salud (OMS). (2018). Efectos sociales y para la salud del consumo de cannabis sin fines médicos (W. Hall, M. </w:t>
      </w:r>
      <w:proofErr w:type="spellStart"/>
      <w:r>
        <w:rPr>
          <w:rFonts w:ascii="Book Antiqua" w:hAnsi="Book Antiqua"/>
          <w:sz w:val="18"/>
          <w:szCs w:val="18"/>
        </w:rPr>
        <w:t>Renström</w:t>
      </w:r>
      <w:proofErr w:type="spellEnd"/>
      <w:r>
        <w:rPr>
          <w:rFonts w:ascii="Book Antiqua" w:hAnsi="Book Antiqua"/>
          <w:sz w:val="18"/>
          <w:szCs w:val="18"/>
        </w:rPr>
        <w:t xml:space="preserve">, &amp; V. </w:t>
      </w:r>
      <w:proofErr w:type="spellStart"/>
      <w:r>
        <w:rPr>
          <w:rFonts w:ascii="Book Antiqua" w:hAnsi="Book Antiqua"/>
          <w:sz w:val="18"/>
          <w:szCs w:val="18"/>
        </w:rPr>
        <w:t>Poznyak</w:t>
      </w:r>
      <w:proofErr w:type="spellEnd"/>
      <w:r>
        <w:rPr>
          <w:rFonts w:ascii="Book Antiqua" w:hAnsi="Book Antiqua"/>
          <w:sz w:val="18"/>
          <w:szCs w:val="18"/>
        </w:rPr>
        <w:t xml:space="preserve">, Eds.). Informe Organización Mundial de la Salud. </w:t>
      </w:r>
      <w:hyperlink r:id="rId2" w:history="1">
        <w:r>
          <w:rPr>
            <w:rStyle w:val="Hipervnculo"/>
            <w:rFonts w:ascii="Book Antiqua" w:hAnsi="Book Antiqua"/>
            <w:sz w:val="18"/>
            <w:szCs w:val="18"/>
          </w:rPr>
          <w:t>Efectos sociales y para la salud del consumo de cannabis sin fines médicos</w:t>
        </w:r>
      </w:hyperlink>
    </w:p>
  </w:footnote>
  <w:footnote w:id="13">
    <w:p w14:paraId="75F71299" w14:textId="77777777" w:rsidR="005E155B" w:rsidRPr="00D54659" w:rsidRDefault="005E155B" w:rsidP="005E155B">
      <w:pPr>
        <w:pStyle w:val="Sinespaciado"/>
        <w:rPr>
          <w:rFonts w:ascii="Book Antiqua" w:hAnsi="Book Antiqua"/>
          <w:sz w:val="18"/>
          <w:szCs w:val="18"/>
          <w:lang w:val="en-US"/>
        </w:rPr>
      </w:pPr>
      <w:r>
        <w:rPr>
          <w:rFonts w:ascii="Book Antiqua" w:hAnsi="Book Antiqua"/>
          <w:sz w:val="18"/>
          <w:szCs w:val="18"/>
        </w:rPr>
        <w:footnoteRef/>
      </w:r>
      <w:r w:rsidRPr="00D54659">
        <w:rPr>
          <w:rFonts w:ascii="Book Antiqua" w:hAnsi="Book Antiqua"/>
          <w:sz w:val="18"/>
          <w:szCs w:val="18"/>
          <w:lang w:val="en-US"/>
        </w:rPr>
        <w:t xml:space="preserve"> Lopez-Larson MP, </w:t>
      </w:r>
      <w:proofErr w:type="spellStart"/>
      <w:r w:rsidRPr="00D54659">
        <w:rPr>
          <w:rFonts w:ascii="Book Antiqua" w:hAnsi="Book Antiqua"/>
          <w:sz w:val="18"/>
          <w:szCs w:val="18"/>
          <w:lang w:val="en-US"/>
        </w:rPr>
        <w:t>Rogowska</w:t>
      </w:r>
      <w:proofErr w:type="spellEnd"/>
      <w:r w:rsidRPr="00D54659">
        <w:rPr>
          <w:rFonts w:ascii="Book Antiqua" w:hAnsi="Book Antiqua"/>
          <w:sz w:val="18"/>
          <w:szCs w:val="18"/>
          <w:lang w:val="en-US"/>
        </w:rPr>
        <w:t xml:space="preserve"> J, </w:t>
      </w:r>
      <w:proofErr w:type="spellStart"/>
      <w:r w:rsidRPr="00D54659">
        <w:rPr>
          <w:rFonts w:ascii="Book Antiqua" w:hAnsi="Book Antiqua"/>
          <w:sz w:val="18"/>
          <w:szCs w:val="18"/>
          <w:lang w:val="en-US"/>
        </w:rPr>
        <w:t>Yurgelun</w:t>
      </w:r>
      <w:proofErr w:type="spellEnd"/>
      <w:r w:rsidRPr="00D54659">
        <w:rPr>
          <w:rFonts w:ascii="Book Antiqua" w:hAnsi="Book Antiqua"/>
          <w:sz w:val="18"/>
          <w:szCs w:val="18"/>
          <w:lang w:val="en-US"/>
        </w:rPr>
        <w:t xml:space="preserve">-Todd D (2015). Aberrant orbitofrontal connectivity in marijuana smoking adolescents. Dev </w:t>
      </w:r>
      <w:proofErr w:type="spellStart"/>
      <w:r w:rsidRPr="00D54659">
        <w:rPr>
          <w:rFonts w:ascii="Book Antiqua" w:hAnsi="Book Antiqua"/>
          <w:sz w:val="18"/>
          <w:szCs w:val="18"/>
          <w:lang w:val="en-US"/>
        </w:rPr>
        <w:t>Cogn</w:t>
      </w:r>
      <w:proofErr w:type="spellEnd"/>
      <w:r w:rsidRPr="00D54659">
        <w:rPr>
          <w:rFonts w:ascii="Book Antiqua" w:hAnsi="Book Antiqua"/>
          <w:sz w:val="18"/>
          <w:szCs w:val="18"/>
          <w:lang w:val="en-US"/>
        </w:rPr>
        <w:t xml:space="preserve"> </w:t>
      </w:r>
      <w:proofErr w:type="spellStart"/>
      <w:r w:rsidRPr="00D54659">
        <w:rPr>
          <w:rFonts w:ascii="Book Antiqua" w:hAnsi="Book Antiqua"/>
          <w:sz w:val="18"/>
          <w:szCs w:val="18"/>
          <w:lang w:val="en-US"/>
        </w:rPr>
        <w:t>Neurosci</w:t>
      </w:r>
      <w:proofErr w:type="spellEnd"/>
      <w:r w:rsidRPr="00D54659">
        <w:rPr>
          <w:rFonts w:ascii="Book Antiqua" w:hAnsi="Book Antiqua"/>
          <w:sz w:val="18"/>
          <w:szCs w:val="18"/>
          <w:lang w:val="en-US"/>
        </w:rPr>
        <w:t>. 16:54-62.</w:t>
      </w:r>
    </w:p>
  </w:footnote>
  <w:footnote w:id="14">
    <w:p w14:paraId="22917BFC" w14:textId="77777777" w:rsidR="005E155B" w:rsidRDefault="005E155B" w:rsidP="005E155B">
      <w:pPr>
        <w:pStyle w:val="Sinespaciado"/>
        <w:rPr>
          <w:rFonts w:ascii="Book Antiqua" w:hAnsi="Book Antiqua"/>
          <w:sz w:val="18"/>
          <w:szCs w:val="18"/>
        </w:rPr>
      </w:pPr>
      <w:r>
        <w:rPr>
          <w:rFonts w:ascii="Book Antiqua" w:hAnsi="Book Antiqua"/>
          <w:sz w:val="18"/>
          <w:szCs w:val="18"/>
        </w:rPr>
        <w:footnoteRef/>
      </w:r>
      <w:r w:rsidRPr="00D54659">
        <w:rPr>
          <w:rFonts w:ascii="Book Antiqua" w:hAnsi="Book Antiqua"/>
          <w:sz w:val="18"/>
          <w:szCs w:val="18"/>
          <w:lang w:val="en-US"/>
        </w:rPr>
        <w:t xml:space="preserve"> Bloomfield MA, Morgan CJ, Egerton A, </w:t>
      </w:r>
      <w:proofErr w:type="spellStart"/>
      <w:r w:rsidRPr="00D54659">
        <w:rPr>
          <w:rFonts w:ascii="Book Antiqua" w:hAnsi="Book Antiqua"/>
          <w:sz w:val="18"/>
          <w:szCs w:val="18"/>
          <w:lang w:val="en-US"/>
        </w:rPr>
        <w:t>Kapur</w:t>
      </w:r>
      <w:proofErr w:type="spellEnd"/>
      <w:r w:rsidRPr="00D54659">
        <w:rPr>
          <w:rFonts w:ascii="Book Antiqua" w:hAnsi="Book Antiqua"/>
          <w:sz w:val="18"/>
          <w:szCs w:val="18"/>
          <w:lang w:val="en-US"/>
        </w:rPr>
        <w:t xml:space="preserve"> S, Curran HV, Howes OD (2014). Dopaminergic function in cannabis users and its relationship to cannabis-induced psychotic symptoms. </w:t>
      </w:r>
      <w:proofErr w:type="spellStart"/>
      <w:r>
        <w:rPr>
          <w:rFonts w:ascii="Book Antiqua" w:hAnsi="Book Antiqua"/>
          <w:sz w:val="18"/>
          <w:szCs w:val="18"/>
        </w:rPr>
        <w:t>Biol</w:t>
      </w:r>
      <w:proofErr w:type="spellEnd"/>
      <w:r>
        <w:rPr>
          <w:rFonts w:ascii="Book Antiqua" w:hAnsi="Book Antiqua"/>
          <w:sz w:val="18"/>
          <w:szCs w:val="18"/>
        </w:rPr>
        <w:t xml:space="preserve"> </w:t>
      </w:r>
      <w:proofErr w:type="spellStart"/>
      <w:r>
        <w:rPr>
          <w:rFonts w:ascii="Book Antiqua" w:hAnsi="Book Antiqua"/>
          <w:sz w:val="18"/>
          <w:szCs w:val="18"/>
        </w:rPr>
        <w:t>Psychiatry</w:t>
      </w:r>
      <w:proofErr w:type="spellEnd"/>
      <w:r>
        <w:rPr>
          <w:rFonts w:ascii="Book Antiqua" w:hAnsi="Book Antiqua"/>
          <w:sz w:val="18"/>
          <w:szCs w:val="18"/>
        </w:rPr>
        <w:t>. 75(6):470-8.</w:t>
      </w:r>
    </w:p>
  </w:footnote>
  <w:footnote w:id="15">
    <w:p w14:paraId="424E2486" w14:textId="77777777" w:rsidR="005E155B" w:rsidRDefault="005E155B" w:rsidP="005E155B">
      <w:pPr>
        <w:pStyle w:val="Sinespaciado"/>
        <w:rPr>
          <w:rFonts w:asciiTheme="minorHAnsi" w:hAnsiTheme="minorHAnsi"/>
          <w:sz w:val="20"/>
          <w:szCs w:val="20"/>
        </w:rPr>
      </w:pPr>
      <w:r>
        <w:rPr>
          <w:rFonts w:ascii="Book Antiqua" w:hAnsi="Book Antiqua"/>
          <w:sz w:val="18"/>
          <w:szCs w:val="18"/>
        </w:rPr>
        <w:footnoteRef/>
      </w:r>
      <w:r w:rsidRPr="00D54659">
        <w:rPr>
          <w:rFonts w:ascii="Book Antiqua" w:hAnsi="Book Antiqua"/>
          <w:sz w:val="18"/>
          <w:szCs w:val="18"/>
          <w:lang w:val="en-US"/>
        </w:rPr>
        <w:t xml:space="preserve"> Volkow ND, Wang GW, </w:t>
      </w:r>
      <w:proofErr w:type="spellStart"/>
      <w:r w:rsidRPr="00D54659">
        <w:rPr>
          <w:rFonts w:ascii="Book Antiqua" w:hAnsi="Book Antiqua"/>
          <w:sz w:val="18"/>
          <w:szCs w:val="18"/>
          <w:lang w:val="en-US"/>
        </w:rPr>
        <w:t>Telang</w:t>
      </w:r>
      <w:proofErr w:type="spellEnd"/>
      <w:r w:rsidRPr="00D54659">
        <w:rPr>
          <w:rFonts w:ascii="Book Antiqua" w:hAnsi="Book Antiqua"/>
          <w:sz w:val="18"/>
          <w:szCs w:val="18"/>
          <w:lang w:val="en-US"/>
        </w:rPr>
        <w:t xml:space="preserve"> F, Fowler JS, </w:t>
      </w:r>
      <w:proofErr w:type="spellStart"/>
      <w:r w:rsidRPr="00D54659">
        <w:rPr>
          <w:rFonts w:ascii="Book Antiqua" w:hAnsi="Book Antiqua"/>
          <w:sz w:val="18"/>
          <w:szCs w:val="18"/>
          <w:lang w:val="en-US"/>
        </w:rPr>
        <w:t>Alexoff</w:t>
      </w:r>
      <w:proofErr w:type="spellEnd"/>
      <w:r w:rsidRPr="00D54659">
        <w:rPr>
          <w:rFonts w:ascii="Book Antiqua" w:hAnsi="Book Antiqua"/>
          <w:sz w:val="18"/>
          <w:szCs w:val="18"/>
          <w:lang w:val="en-US"/>
        </w:rPr>
        <w:t xml:space="preserve"> D, Logan J, et al. </w:t>
      </w:r>
      <w:r>
        <w:rPr>
          <w:rFonts w:ascii="Book Antiqua" w:hAnsi="Book Antiqua"/>
          <w:sz w:val="18"/>
          <w:szCs w:val="18"/>
        </w:rPr>
        <w:t xml:space="preserve">(2014b). </w:t>
      </w:r>
      <w:r w:rsidRPr="00D54659">
        <w:rPr>
          <w:rFonts w:ascii="Book Antiqua" w:hAnsi="Book Antiqua"/>
          <w:sz w:val="18"/>
          <w:szCs w:val="18"/>
          <w:lang w:val="en-US"/>
        </w:rPr>
        <w:t xml:space="preserve">Decreased dopamine brain reactivity in marijuana abusers is associated with negative emotionality and addiction severity. </w:t>
      </w:r>
      <w:proofErr w:type="spellStart"/>
      <w:r>
        <w:rPr>
          <w:rFonts w:ascii="Book Antiqua" w:hAnsi="Book Antiqua"/>
          <w:sz w:val="18"/>
          <w:szCs w:val="18"/>
        </w:rPr>
        <w:t>Proc</w:t>
      </w:r>
      <w:proofErr w:type="spellEnd"/>
      <w:r>
        <w:rPr>
          <w:rFonts w:ascii="Book Antiqua" w:hAnsi="Book Antiqua"/>
          <w:sz w:val="18"/>
          <w:szCs w:val="18"/>
        </w:rPr>
        <w:t xml:space="preserve"> </w:t>
      </w:r>
      <w:proofErr w:type="spellStart"/>
      <w:r>
        <w:rPr>
          <w:rFonts w:ascii="Book Antiqua" w:hAnsi="Book Antiqua"/>
          <w:sz w:val="18"/>
          <w:szCs w:val="18"/>
        </w:rPr>
        <w:t>Natl</w:t>
      </w:r>
      <w:proofErr w:type="spellEnd"/>
      <w:r>
        <w:rPr>
          <w:rFonts w:ascii="Book Antiqua" w:hAnsi="Book Antiqua"/>
          <w:sz w:val="18"/>
          <w:szCs w:val="18"/>
        </w:rPr>
        <w:t xml:space="preserve"> Acad </w:t>
      </w:r>
      <w:proofErr w:type="spellStart"/>
      <w:r>
        <w:rPr>
          <w:rFonts w:ascii="Book Antiqua" w:hAnsi="Book Antiqua"/>
          <w:sz w:val="18"/>
          <w:szCs w:val="18"/>
        </w:rPr>
        <w:t>Sci</w:t>
      </w:r>
      <w:proofErr w:type="spellEnd"/>
      <w:r>
        <w:rPr>
          <w:rFonts w:ascii="Book Antiqua" w:hAnsi="Book Antiqua"/>
          <w:sz w:val="18"/>
          <w:szCs w:val="18"/>
        </w:rPr>
        <w:t xml:space="preserve"> U S A. 111(30</w:t>
      </w:r>
      <w:proofErr w:type="gramStart"/>
      <w:r>
        <w:rPr>
          <w:rFonts w:ascii="Book Antiqua" w:hAnsi="Book Antiqua"/>
          <w:sz w:val="18"/>
          <w:szCs w:val="18"/>
        </w:rPr>
        <w:t>):E</w:t>
      </w:r>
      <w:proofErr w:type="gramEnd"/>
      <w:r>
        <w:rPr>
          <w:rFonts w:ascii="Book Antiqua" w:hAnsi="Book Antiqua"/>
          <w:sz w:val="18"/>
          <w:szCs w:val="18"/>
        </w:rPr>
        <w:t>3149-E3156.</w:t>
      </w:r>
    </w:p>
  </w:footnote>
  <w:footnote w:id="16">
    <w:p w14:paraId="4ADC0870" w14:textId="77777777" w:rsidR="005E155B" w:rsidRPr="00D54659" w:rsidRDefault="005E155B" w:rsidP="005E155B">
      <w:pPr>
        <w:pStyle w:val="Textonotapie"/>
        <w:rPr>
          <w:rFonts w:ascii="Book Antiqua" w:hAnsi="Book Antiqua"/>
          <w:sz w:val="18"/>
          <w:szCs w:val="18"/>
          <w:lang w:val="es-CO"/>
        </w:rPr>
      </w:pPr>
      <w:r>
        <w:rPr>
          <w:rStyle w:val="Refdenotaalpie"/>
          <w:rFonts w:ascii="Book Antiqua" w:hAnsi="Book Antiqua"/>
          <w:sz w:val="18"/>
          <w:szCs w:val="18"/>
        </w:rPr>
        <w:footnoteRef/>
      </w:r>
      <w:r w:rsidRPr="00D54659">
        <w:rPr>
          <w:rFonts w:ascii="Book Antiqua" w:hAnsi="Book Antiqua"/>
          <w:sz w:val="18"/>
          <w:szCs w:val="18"/>
          <w:lang w:val="es-CO"/>
        </w:rPr>
        <w:t xml:space="preserve"> EL PAIS. La ONU reconoce oficialmente que el cannabis puede tener propiedades medicinales. Consultado en: </w:t>
      </w:r>
      <w:hyperlink r:id="rId3" w:history="1">
        <w:r w:rsidRPr="00D54659">
          <w:rPr>
            <w:rStyle w:val="Hipervnculo"/>
            <w:rFonts w:ascii="Book Antiqua" w:hAnsi="Book Antiqua"/>
            <w:sz w:val="18"/>
            <w:szCs w:val="18"/>
            <w:lang w:val="es-CO"/>
          </w:rPr>
          <w:t>https://elpais.com/sociedad/2020-12-02/la-onu-reconoce-oficialmente-las-propiedades-medicinales-del-cannabis.html</w:t>
        </w:r>
      </w:hyperlink>
      <w:r w:rsidRPr="00D54659">
        <w:rPr>
          <w:rFonts w:ascii="Book Antiqua" w:hAnsi="Book Antiqua"/>
          <w:sz w:val="18"/>
          <w:szCs w:val="18"/>
          <w:lang w:val="es-CO"/>
        </w:rPr>
        <w:t xml:space="preserve"> </w:t>
      </w:r>
    </w:p>
  </w:footnote>
  <w:footnote w:id="17">
    <w:p w14:paraId="763C8FC5" w14:textId="77777777" w:rsidR="005E155B" w:rsidRDefault="005E155B" w:rsidP="005E155B">
      <w:pPr>
        <w:rPr>
          <w:rFonts w:ascii="Book Antiqua" w:hAnsi="Book Antiqua"/>
          <w:sz w:val="18"/>
          <w:szCs w:val="18"/>
        </w:rPr>
      </w:pPr>
      <w:r>
        <w:rPr>
          <w:rFonts w:ascii="Book Antiqua" w:hAnsi="Book Antiqua"/>
          <w:sz w:val="18"/>
          <w:szCs w:val="18"/>
          <w:vertAlign w:val="superscript"/>
        </w:rPr>
        <w:footnoteRef/>
      </w:r>
      <w:r w:rsidRPr="00D54659">
        <w:rPr>
          <w:rFonts w:ascii="Book Antiqua" w:hAnsi="Book Antiqua"/>
          <w:sz w:val="18"/>
          <w:szCs w:val="18"/>
          <w:lang w:val="en-US"/>
        </w:rPr>
        <w:t xml:space="preserve"> Brands B, Sproule B, Marshman J, </w:t>
      </w:r>
      <w:proofErr w:type="spellStart"/>
      <w:r w:rsidRPr="00D54659">
        <w:rPr>
          <w:rFonts w:ascii="Book Antiqua" w:hAnsi="Book Antiqua"/>
          <w:sz w:val="18"/>
          <w:szCs w:val="18"/>
          <w:lang w:val="en-US"/>
        </w:rPr>
        <w:t>directores</w:t>
      </w:r>
      <w:proofErr w:type="spellEnd"/>
      <w:r w:rsidRPr="00D54659">
        <w:rPr>
          <w:rFonts w:ascii="Book Antiqua" w:hAnsi="Book Antiqua"/>
          <w:sz w:val="18"/>
          <w:szCs w:val="18"/>
          <w:lang w:val="en-US"/>
        </w:rPr>
        <w:t xml:space="preserve"> (1998). </w:t>
      </w:r>
      <w:proofErr w:type="spellStart"/>
      <w:r>
        <w:rPr>
          <w:rFonts w:ascii="Book Antiqua" w:hAnsi="Book Antiqua"/>
          <w:sz w:val="18"/>
          <w:szCs w:val="18"/>
        </w:rPr>
        <w:t>Drugs</w:t>
      </w:r>
      <w:proofErr w:type="spellEnd"/>
      <w:r>
        <w:rPr>
          <w:rFonts w:ascii="Book Antiqua" w:hAnsi="Book Antiqua"/>
          <w:sz w:val="18"/>
          <w:szCs w:val="18"/>
        </w:rPr>
        <w:t xml:space="preserve"> &amp; </w:t>
      </w:r>
      <w:proofErr w:type="spellStart"/>
      <w:r>
        <w:rPr>
          <w:rFonts w:ascii="Book Antiqua" w:hAnsi="Book Antiqua"/>
          <w:sz w:val="18"/>
          <w:szCs w:val="18"/>
        </w:rPr>
        <w:t>drug</w:t>
      </w:r>
      <w:proofErr w:type="spellEnd"/>
      <w:r>
        <w:rPr>
          <w:rFonts w:ascii="Book Antiqua" w:hAnsi="Book Antiqua"/>
          <w:sz w:val="18"/>
          <w:szCs w:val="18"/>
        </w:rPr>
        <w:t xml:space="preserve"> abuse, tercera edición. Toronto: </w:t>
      </w:r>
      <w:proofErr w:type="spellStart"/>
      <w:r>
        <w:rPr>
          <w:rFonts w:ascii="Book Antiqua" w:hAnsi="Book Antiqua"/>
          <w:sz w:val="18"/>
          <w:szCs w:val="18"/>
        </w:rPr>
        <w:t>Addiction</w:t>
      </w:r>
      <w:proofErr w:type="spellEnd"/>
      <w:r>
        <w:rPr>
          <w:rFonts w:ascii="Book Antiqua" w:hAnsi="Book Antiqua"/>
          <w:sz w:val="18"/>
          <w:szCs w:val="18"/>
        </w:rPr>
        <w:t xml:space="preserve"> </w:t>
      </w:r>
      <w:proofErr w:type="spellStart"/>
      <w:r>
        <w:rPr>
          <w:rFonts w:ascii="Book Antiqua" w:hAnsi="Book Antiqua"/>
          <w:sz w:val="18"/>
          <w:szCs w:val="18"/>
        </w:rPr>
        <w:t>Research</w:t>
      </w:r>
      <w:proofErr w:type="spellEnd"/>
      <w:r>
        <w:rPr>
          <w:rFonts w:ascii="Book Antiqua" w:hAnsi="Book Antiqua"/>
          <w:sz w:val="18"/>
          <w:szCs w:val="18"/>
        </w:rPr>
        <w:t xml:space="preserve"> </w:t>
      </w:r>
      <w:proofErr w:type="spellStart"/>
      <w:r>
        <w:rPr>
          <w:rFonts w:ascii="Book Antiqua" w:hAnsi="Book Antiqua"/>
          <w:sz w:val="18"/>
          <w:szCs w:val="18"/>
        </w:rPr>
        <w:t>Foundation</w:t>
      </w:r>
      <w:proofErr w:type="spellEnd"/>
      <w:r>
        <w:rPr>
          <w:rFonts w:ascii="Book Antiqua" w:hAnsi="Book Antiqua"/>
          <w:sz w:val="18"/>
          <w:szCs w:val="18"/>
        </w:rPr>
        <w:t>.</w:t>
      </w:r>
    </w:p>
  </w:footnote>
  <w:footnote w:id="18">
    <w:p w14:paraId="0C6465AA" w14:textId="77777777" w:rsidR="005E155B" w:rsidRDefault="005E155B" w:rsidP="005E155B">
      <w:pPr>
        <w:rPr>
          <w:rFonts w:ascii="Book Antiqua" w:hAnsi="Book Antiqua"/>
          <w:sz w:val="18"/>
          <w:szCs w:val="18"/>
        </w:rPr>
      </w:pPr>
      <w:r>
        <w:rPr>
          <w:rFonts w:ascii="Book Antiqua" w:hAnsi="Book Antiqua"/>
          <w:sz w:val="18"/>
          <w:szCs w:val="18"/>
          <w:vertAlign w:val="superscript"/>
        </w:rPr>
        <w:footnoteRef/>
      </w:r>
      <w:r>
        <w:rPr>
          <w:rFonts w:ascii="Book Antiqua" w:hAnsi="Book Antiqua"/>
          <w:sz w:val="18"/>
          <w:szCs w:val="18"/>
        </w:rPr>
        <w:t xml:space="preserve"> </w:t>
      </w:r>
      <w:r>
        <w:rPr>
          <w:rFonts w:ascii="Book Antiqua" w:eastAsia="Arial" w:hAnsi="Book Antiqua" w:cs="Arial"/>
          <w:sz w:val="18"/>
          <w:szCs w:val="18"/>
        </w:rPr>
        <w:t xml:space="preserve">Unidad de Tratamiento del Abuso de Sustancias del Departamento de Salud Mental y Abuso de Sustancias (MSD) de la Organización Mundial de la Salud (OMS). (2018). Efectos sociales y para la salud del consumo de cannabis sin fines médicos (W. Hall, M. </w:t>
      </w:r>
      <w:proofErr w:type="spellStart"/>
      <w:r>
        <w:rPr>
          <w:rFonts w:ascii="Book Antiqua" w:eastAsia="Arial" w:hAnsi="Book Antiqua" w:cs="Arial"/>
          <w:sz w:val="18"/>
          <w:szCs w:val="18"/>
        </w:rPr>
        <w:t>Renström</w:t>
      </w:r>
      <w:proofErr w:type="spellEnd"/>
      <w:r>
        <w:rPr>
          <w:rFonts w:ascii="Book Antiqua" w:eastAsia="Arial" w:hAnsi="Book Antiqua" w:cs="Arial"/>
          <w:sz w:val="18"/>
          <w:szCs w:val="18"/>
        </w:rPr>
        <w:t xml:space="preserve">, &amp; V. </w:t>
      </w:r>
      <w:proofErr w:type="spellStart"/>
      <w:r>
        <w:rPr>
          <w:rFonts w:ascii="Book Antiqua" w:eastAsia="Arial" w:hAnsi="Book Antiqua" w:cs="Arial"/>
          <w:sz w:val="18"/>
          <w:szCs w:val="18"/>
        </w:rPr>
        <w:t>Poznyak</w:t>
      </w:r>
      <w:proofErr w:type="spellEnd"/>
      <w:r>
        <w:rPr>
          <w:rFonts w:ascii="Book Antiqua" w:eastAsia="Arial" w:hAnsi="Book Antiqua" w:cs="Arial"/>
          <w:sz w:val="18"/>
          <w:szCs w:val="18"/>
        </w:rPr>
        <w:t xml:space="preserve">, Eds.). </w:t>
      </w:r>
      <w:r>
        <w:rPr>
          <w:rFonts w:ascii="Book Antiqua" w:eastAsia="Arial" w:hAnsi="Book Antiqua" w:cs="Arial"/>
          <w:i/>
          <w:sz w:val="18"/>
          <w:szCs w:val="18"/>
        </w:rPr>
        <w:t>Informe Organización Mundial de la Salud</w:t>
      </w:r>
      <w:r>
        <w:rPr>
          <w:rFonts w:ascii="Book Antiqua" w:eastAsia="Arial" w:hAnsi="Book Antiqua" w:cs="Arial"/>
          <w:sz w:val="18"/>
          <w:szCs w:val="18"/>
        </w:rPr>
        <w:t xml:space="preserve">. </w:t>
      </w:r>
      <w:hyperlink r:id="rId4" w:history="1">
        <w:r>
          <w:rPr>
            <w:rStyle w:val="Hipervnculo"/>
            <w:rFonts w:ascii="Book Antiqua" w:eastAsia="Arial" w:hAnsi="Book Antiqua" w:cs="Arial"/>
            <w:color w:val="1155CC"/>
            <w:sz w:val="18"/>
            <w:szCs w:val="18"/>
          </w:rPr>
          <w:t>Efectos sociales y para la salud del consumo de cannabis sin fines médicos</w:t>
        </w:r>
      </w:hyperlink>
    </w:p>
  </w:footnote>
  <w:footnote w:id="19">
    <w:p w14:paraId="77005DBD" w14:textId="77777777" w:rsidR="005202CC" w:rsidRPr="00D54659" w:rsidRDefault="005202CC" w:rsidP="005202CC">
      <w:pPr>
        <w:pStyle w:val="Textonotapie"/>
        <w:rPr>
          <w:rFonts w:asciiTheme="minorHAnsi" w:hAnsiTheme="minorHAnsi"/>
          <w:lang w:val="es-CO"/>
        </w:rPr>
      </w:pPr>
      <w:r>
        <w:rPr>
          <w:rStyle w:val="Refdenotaalpie"/>
          <w:rFonts w:ascii="Book Antiqua" w:hAnsi="Book Antiqua"/>
          <w:sz w:val="18"/>
          <w:szCs w:val="18"/>
        </w:rPr>
        <w:footnoteRef/>
      </w:r>
      <w:r w:rsidRPr="00D54659">
        <w:rPr>
          <w:rFonts w:ascii="Book Antiqua" w:hAnsi="Book Antiqua"/>
          <w:sz w:val="18"/>
          <w:szCs w:val="18"/>
          <w:lang w:val="es-CO"/>
        </w:rPr>
        <w:t xml:space="preserve"> Corte Constitucional. Sentencia T 814 de 2008. M.P. Rodrigo Escobar Gil.</w:t>
      </w:r>
      <w:r w:rsidRPr="00D54659">
        <w:rPr>
          <w:lang w:val="es-CO"/>
        </w:rPr>
        <w:t xml:space="preserve"> </w:t>
      </w:r>
    </w:p>
  </w:footnote>
  <w:footnote w:id="20">
    <w:p w14:paraId="64191B43" w14:textId="77777777" w:rsidR="005202CC" w:rsidRPr="00D54659" w:rsidRDefault="005202CC" w:rsidP="005202CC">
      <w:pPr>
        <w:pStyle w:val="Textonotapie"/>
        <w:rPr>
          <w:rFonts w:ascii="Book Antiqua" w:hAnsi="Book Antiqua"/>
          <w:sz w:val="18"/>
          <w:szCs w:val="18"/>
          <w:lang w:val="es-CO"/>
        </w:rPr>
      </w:pPr>
      <w:r>
        <w:rPr>
          <w:rStyle w:val="Refdenotaalpie"/>
          <w:rFonts w:ascii="Book Antiqua" w:hAnsi="Book Antiqua"/>
          <w:sz w:val="18"/>
          <w:szCs w:val="18"/>
        </w:rPr>
        <w:footnoteRef/>
      </w:r>
      <w:r w:rsidRPr="00D54659">
        <w:rPr>
          <w:rFonts w:ascii="Book Antiqua" w:hAnsi="Book Antiqua"/>
          <w:sz w:val="18"/>
          <w:szCs w:val="18"/>
          <w:lang w:val="es-CO"/>
        </w:rPr>
        <w:t xml:space="preserve"> Corte Constitucional. Sentencia T 459 de 1998. M.P Vladimiro Naranjo Mesa. </w:t>
      </w:r>
    </w:p>
  </w:footnote>
  <w:footnote w:id="21">
    <w:p w14:paraId="3237C011" w14:textId="77777777" w:rsidR="005202CC" w:rsidRPr="00D54659" w:rsidRDefault="005202CC" w:rsidP="005202CC">
      <w:pPr>
        <w:pStyle w:val="Textonotapie"/>
        <w:rPr>
          <w:rFonts w:asciiTheme="minorHAnsi" w:hAnsiTheme="minorHAnsi"/>
          <w:lang w:val="es-CO"/>
        </w:rPr>
      </w:pPr>
      <w:r>
        <w:rPr>
          <w:rStyle w:val="Refdenotaalpie"/>
          <w:rFonts w:ascii="Book Antiqua" w:hAnsi="Book Antiqua"/>
          <w:sz w:val="18"/>
          <w:szCs w:val="18"/>
        </w:rPr>
        <w:footnoteRef/>
      </w:r>
      <w:r w:rsidRPr="00D54659">
        <w:rPr>
          <w:rFonts w:ascii="Book Antiqua" w:hAnsi="Book Antiqua"/>
          <w:sz w:val="18"/>
          <w:szCs w:val="18"/>
          <w:lang w:val="es-CO"/>
        </w:rPr>
        <w:t xml:space="preserve"> Corte Constitucional. Sentencia T 459 de 1998. M.P Vladimiro Naranjo Mesa.</w:t>
      </w:r>
    </w:p>
  </w:footnote>
  <w:footnote w:id="22">
    <w:p w14:paraId="1FD02724" w14:textId="77777777" w:rsidR="005202CC" w:rsidRPr="00D54659" w:rsidRDefault="005202CC" w:rsidP="005202CC">
      <w:pPr>
        <w:pStyle w:val="Textonotapie"/>
        <w:rPr>
          <w:rFonts w:ascii="Book Antiqua" w:hAnsi="Book Antiqua"/>
          <w:sz w:val="18"/>
          <w:szCs w:val="18"/>
          <w:lang w:val="es-CO"/>
        </w:rPr>
      </w:pPr>
      <w:r>
        <w:rPr>
          <w:rStyle w:val="Refdenotaalpie"/>
          <w:rFonts w:ascii="Book Antiqua" w:hAnsi="Book Antiqua"/>
          <w:sz w:val="18"/>
          <w:szCs w:val="18"/>
        </w:rPr>
        <w:footnoteRef/>
      </w:r>
      <w:r w:rsidRPr="00D54659">
        <w:rPr>
          <w:rFonts w:ascii="Book Antiqua" w:hAnsi="Book Antiqua"/>
          <w:sz w:val="18"/>
          <w:szCs w:val="18"/>
          <w:lang w:val="es-CO"/>
        </w:rPr>
        <w:t xml:space="preserve"> Ministerio de Salud y protección social. Aproximación a la situación de salud de los adolescentes y jóvenes vinculados al Sistema de Responsabilidad Penal y a las unidades de servicio que los atiende 2021. Febrero de 2022. Consultado en: </w:t>
      </w:r>
      <w:hyperlink r:id="rId5" w:history="1">
        <w:r w:rsidRPr="00D54659">
          <w:rPr>
            <w:rStyle w:val="Hipervnculo"/>
            <w:rFonts w:ascii="Book Antiqua" w:hAnsi="Book Antiqua"/>
            <w:sz w:val="18"/>
            <w:szCs w:val="18"/>
            <w:lang w:val="es-CO"/>
          </w:rPr>
          <w:t>https://www.minsalud.gov.co/sites/rid/Lists/BibliotecaDigital/RIDE/VS/PP/situacion-salud-jovenes-srpa-2021.pdf</w:t>
        </w:r>
      </w:hyperlink>
      <w:r w:rsidRPr="00D54659">
        <w:rPr>
          <w:rFonts w:ascii="Book Antiqua" w:hAnsi="Book Antiqua"/>
          <w:sz w:val="18"/>
          <w:szCs w:val="18"/>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1FC3" w14:textId="48462B4F" w:rsidR="006E5B61" w:rsidRDefault="00C36830">
    <w:pPr>
      <w:pBdr>
        <w:top w:val="nil"/>
        <w:left w:val="nil"/>
        <w:bottom w:val="nil"/>
        <w:right w:val="nil"/>
        <w:between w:val="nil"/>
      </w:pBdr>
      <w:tabs>
        <w:tab w:val="center" w:pos="4419"/>
        <w:tab w:val="right" w:pos="8838"/>
      </w:tabs>
      <w:spacing w:after="0" w:line="240" w:lineRule="auto"/>
      <w:jc w:val="center"/>
      <w:rPr>
        <w:color w:val="000000"/>
      </w:rPr>
    </w:pPr>
    <w:r w:rsidRPr="00AB4D5F">
      <w:rPr>
        <w:rFonts w:ascii="Century Gothic" w:hAnsi="Century Gothic"/>
        <w:noProof/>
      </w:rPr>
      <w:drawing>
        <wp:anchor distT="0" distB="0" distL="114300" distR="114300" simplePos="0" relativeHeight="251659264" behindDoc="1" locked="0" layoutInCell="1" allowOverlap="1" wp14:anchorId="46F841FA" wp14:editId="2B90AF76">
          <wp:simplePos x="0" y="0"/>
          <wp:positionH relativeFrom="margin">
            <wp:align>center</wp:align>
          </wp:positionH>
          <wp:positionV relativeFrom="paragraph">
            <wp:posOffset>-814070</wp:posOffset>
          </wp:positionV>
          <wp:extent cx="2217840" cy="1121103"/>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55254" t="6289" r="18628" b="83490"/>
                  <a:stretch/>
                </pic:blipFill>
                <pic:spPr bwMode="auto">
                  <a:xfrm>
                    <a:off x="0" y="0"/>
                    <a:ext cx="2217840" cy="11211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8E5F20" w14:textId="77777777" w:rsidR="006E5B61" w:rsidRDefault="006E5B61">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5F16"/>
    <w:multiLevelType w:val="multilevel"/>
    <w:tmpl w:val="333498C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FC3F96"/>
    <w:multiLevelType w:val="multilevel"/>
    <w:tmpl w:val="4A76117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0BD92F54"/>
    <w:multiLevelType w:val="multilevel"/>
    <w:tmpl w:val="A65EF1B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CC45E7D"/>
    <w:multiLevelType w:val="multilevel"/>
    <w:tmpl w:val="4BC4EF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7C1010"/>
    <w:multiLevelType w:val="hybridMultilevel"/>
    <w:tmpl w:val="BC5A82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CB414E"/>
    <w:multiLevelType w:val="multilevel"/>
    <w:tmpl w:val="10303E76"/>
    <w:lvl w:ilvl="0">
      <w:start w:val="1"/>
      <w:numFmt w:val="lowerLetter"/>
      <w:lvlText w:val="%1)"/>
      <w:lvlJc w:val="left"/>
      <w:pPr>
        <w:ind w:left="720" w:hanging="360"/>
      </w:pPr>
      <w:rPr>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6142C7"/>
    <w:multiLevelType w:val="multilevel"/>
    <w:tmpl w:val="39909432"/>
    <w:lvl w:ilvl="0">
      <w:start w:val="1"/>
      <w:numFmt w:val="lowerLetter"/>
      <w:lvlText w:val="%1)"/>
      <w:lvlJc w:val="left"/>
      <w:pPr>
        <w:ind w:left="1428" w:hanging="360"/>
      </w:pPr>
      <w:rPr>
        <w:b w:val="0"/>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7" w15:restartNumberingAfterBreak="0">
    <w:nsid w:val="313920F3"/>
    <w:multiLevelType w:val="multilevel"/>
    <w:tmpl w:val="39909432"/>
    <w:lvl w:ilvl="0">
      <w:start w:val="1"/>
      <w:numFmt w:val="lowerLetter"/>
      <w:lvlText w:val="%1)"/>
      <w:lvlJc w:val="left"/>
      <w:pPr>
        <w:ind w:left="1428" w:hanging="360"/>
      </w:pPr>
      <w:rPr>
        <w:b w:val="0"/>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8" w15:restartNumberingAfterBreak="0">
    <w:nsid w:val="344E422C"/>
    <w:multiLevelType w:val="multilevel"/>
    <w:tmpl w:val="9276648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355D6030"/>
    <w:multiLevelType w:val="hybridMultilevel"/>
    <w:tmpl w:val="AAEE12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60F1F6E"/>
    <w:multiLevelType w:val="hybridMultilevel"/>
    <w:tmpl w:val="E1E23F6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2782ED0"/>
    <w:multiLevelType w:val="multilevel"/>
    <w:tmpl w:val="4D761FB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42F026D7"/>
    <w:multiLevelType w:val="hybridMultilevel"/>
    <w:tmpl w:val="47A88352"/>
    <w:lvl w:ilvl="0" w:tplc="787EF602">
      <w:start w:val="1"/>
      <w:numFmt w:val="upperRoman"/>
      <w:lvlText w:val="%1."/>
      <w:lvlJc w:val="left"/>
      <w:pPr>
        <w:ind w:left="1080" w:hanging="720"/>
      </w:pPr>
      <w:rPr>
        <w:rFonts w:ascii="Book Antiqua" w:hAnsi="Book Antiqua"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49271DCF"/>
    <w:multiLevelType w:val="hybridMultilevel"/>
    <w:tmpl w:val="8A4AA6FA"/>
    <w:lvl w:ilvl="0" w:tplc="360CC2EE">
      <w:start w:val="1"/>
      <w:numFmt w:val="bullet"/>
      <w:lvlText w:val="•"/>
      <w:lvlJc w:val="left"/>
      <w:pPr>
        <w:tabs>
          <w:tab w:val="num" w:pos="720"/>
        </w:tabs>
        <w:ind w:left="720" w:hanging="360"/>
      </w:pPr>
      <w:rPr>
        <w:rFonts w:ascii="Arial" w:hAnsi="Arial" w:hint="default"/>
      </w:rPr>
    </w:lvl>
    <w:lvl w:ilvl="1" w:tplc="A7A60766" w:tentative="1">
      <w:start w:val="1"/>
      <w:numFmt w:val="bullet"/>
      <w:lvlText w:val="•"/>
      <w:lvlJc w:val="left"/>
      <w:pPr>
        <w:tabs>
          <w:tab w:val="num" w:pos="1440"/>
        </w:tabs>
        <w:ind w:left="1440" w:hanging="360"/>
      </w:pPr>
      <w:rPr>
        <w:rFonts w:ascii="Arial" w:hAnsi="Arial" w:hint="default"/>
      </w:rPr>
    </w:lvl>
    <w:lvl w:ilvl="2" w:tplc="4EA0C02E" w:tentative="1">
      <w:start w:val="1"/>
      <w:numFmt w:val="bullet"/>
      <w:lvlText w:val="•"/>
      <w:lvlJc w:val="left"/>
      <w:pPr>
        <w:tabs>
          <w:tab w:val="num" w:pos="2160"/>
        </w:tabs>
        <w:ind w:left="2160" w:hanging="360"/>
      </w:pPr>
      <w:rPr>
        <w:rFonts w:ascii="Arial" w:hAnsi="Arial" w:hint="default"/>
      </w:rPr>
    </w:lvl>
    <w:lvl w:ilvl="3" w:tplc="5C2A3200" w:tentative="1">
      <w:start w:val="1"/>
      <w:numFmt w:val="bullet"/>
      <w:lvlText w:val="•"/>
      <w:lvlJc w:val="left"/>
      <w:pPr>
        <w:tabs>
          <w:tab w:val="num" w:pos="2880"/>
        </w:tabs>
        <w:ind w:left="2880" w:hanging="360"/>
      </w:pPr>
      <w:rPr>
        <w:rFonts w:ascii="Arial" w:hAnsi="Arial" w:hint="default"/>
      </w:rPr>
    </w:lvl>
    <w:lvl w:ilvl="4" w:tplc="878CAF76" w:tentative="1">
      <w:start w:val="1"/>
      <w:numFmt w:val="bullet"/>
      <w:lvlText w:val="•"/>
      <w:lvlJc w:val="left"/>
      <w:pPr>
        <w:tabs>
          <w:tab w:val="num" w:pos="3600"/>
        </w:tabs>
        <w:ind w:left="3600" w:hanging="360"/>
      </w:pPr>
      <w:rPr>
        <w:rFonts w:ascii="Arial" w:hAnsi="Arial" w:hint="default"/>
      </w:rPr>
    </w:lvl>
    <w:lvl w:ilvl="5" w:tplc="C1F093DC" w:tentative="1">
      <w:start w:val="1"/>
      <w:numFmt w:val="bullet"/>
      <w:lvlText w:val="•"/>
      <w:lvlJc w:val="left"/>
      <w:pPr>
        <w:tabs>
          <w:tab w:val="num" w:pos="4320"/>
        </w:tabs>
        <w:ind w:left="4320" w:hanging="360"/>
      </w:pPr>
      <w:rPr>
        <w:rFonts w:ascii="Arial" w:hAnsi="Arial" w:hint="default"/>
      </w:rPr>
    </w:lvl>
    <w:lvl w:ilvl="6" w:tplc="06E253BE" w:tentative="1">
      <w:start w:val="1"/>
      <w:numFmt w:val="bullet"/>
      <w:lvlText w:val="•"/>
      <w:lvlJc w:val="left"/>
      <w:pPr>
        <w:tabs>
          <w:tab w:val="num" w:pos="5040"/>
        </w:tabs>
        <w:ind w:left="5040" w:hanging="360"/>
      </w:pPr>
      <w:rPr>
        <w:rFonts w:ascii="Arial" w:hAnsi="Arial" w:hint="default"/>
      </w:rPr>
    </w:lvl>
    <w:lvl w:ilvl="7" w:tplc="01487C84" w:tentative="1">
      <w:start w:val="1"/>
      <w:numFmt w:val="bullet"/>
      <w:lvlText w:val="•"/>
      <w:lvlJc w:val="left"/>
      <w:pPr>
        <w:tabs>
          <w:tab w:val="num" w:pos="5760"/>
        </w:tabs>
        <w:ind w:left="5760" w:hanging="360"/>
      </w:pPr>
      <w:rPr>
        <w:rFonts w:ascii="Arial" w:hAnsi="Arial" w:hint="default"/>
      </w:rPr>
    </w:lvl>
    <w:lvl w:ilvl="8" w:tplc="6AD4D1C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9DF3C9A"/>
    <w:multiLevelType w:val="hybridMultilevel"/>
    <w:tmpl w:val="9D7AEFCA"/>
    <w:lvl w:ilvl="0" w:tplc="3A983F74">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15:restartNumberingAfterBreak="0">
    <w:nsid w:val="4F495AAD"/>
    <w:multiLevelType w:val="hybridMultilevel"/>
    <w:tmpl w:val="2EF25EBE"/>
    <w:lvl w:ilvl="0" w:tplc="5DF4CCEC">
      <w:start w:val="1"/>
      <w:numFmt w:val="upperRoman"/>
      <w:lvlText w:val="%1."/>
      <w:lvlJc w:val="left"/>
      <w:pPr>
        <w:ind w:left="1080" w:hanging="720"/>
      </w:pPr>
      <w:rPr>
        <w:rFonts w:eastAsia="Constantia" w:cs="Constantia"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3EE28CA"/>
    <w:multiLevelType w:val="multilevel"/>
    <w:tmpl w:val="0C86DB7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58E50E44"/>
    <w:multiLevelType w:val="hybridMultilevel"/>
    <w:tmpl w:val="D3A613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9303E7E"/>
    <w:multiLevelType w:val="multilevel"/>
    <w:tmpl w:val="4D761FB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 w15:restartNumberingAfterBreak="0">
    <w:nsid w:val="59F90082"/>
    <w:multiLevelType w:val="hybridMultilevel"/>
    <w:tmpl w:val="754C72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B9B1137"/>
    <w:multiLevelType w:val="multilevel"/>
    <w:tmpl w:val="5F3614DA"/>
    <w:lvl w:ilvl="0">
      <w:start w:val="1"/>
      <w:numFmt w:val="lowerLetter"/>
      <w:lvlText w:val="%1)"/>
      <w:lvlJc w:val="left"/>
      <w:pPr>
        <w:ind w:left="1080" w:hanging="360"/>
      </w:pPr>
      <w:rPr>
        <w:b/>
        <w:color w:val="000000"/>
      </w:rPr>
    </w:lvl>
    <w:lvl w:ilvl="1">
      <w:start w:val="1"/>
      <w:numFmt w:val="lowerLetter"/>
      <w:lvlText w:val="%2."/>
      <w:lvlJc w:val="left"/>
      <w:pPr>
        <w:ind w:left="1735" w:hanging="360"/>
      </w:pPr>
    </w:lvl>
    <w:lvl w:ilvl="2">
      <w:start w:val="1"/>
      <w:numFmt w:val="lowerRoman"/>
      <w:lvlText w:val="%3."/>
      <w:lvlJc w:val="right"/>
      <w:pPr>
        <w:ind w:left="2455" w:hanging="180"/>
      </w:pPr>
    </w:lvl>
    <w:lvl w:ilvl="3">
      <w:start w:val="1"/>
      <w:numFmt w:val="decimal"/>
      <w:lvlText w:val="%4."/>
      <w:lvlJc w:val="left"/>
      <w:pPr>
        <w:ind w:left="3175" w:hanging="360"/>
      </w:pPr>
    </w:lvl>
    <w:lvl w:ilvl="4">
      <w:start w:val="1"/>
      <w:numFmt w:val="lowerLetter"/>
      <w:lvlText w:val="%5."/>
      <w:lvlJc w:val="left"/>
      <w:pPr>
        <w:ind w:left="3895" w:hanging="360"/>
      </w:pPr>
    </w:lvl>
    <w:lvl w:ilvl="5">
      <w:start w:val="1"/>
      <w:numFmt w:val="lowerRoman"/>
      <w:lvlText w:val="%6."/>
      <w:lvlJc w:val="right"/>
      <w:pPr>
        <w:ind w:left="4615" w:hanging="180"/>
      </w:pPr>
    </w:lvl>
    <w:lvl w:ilvl="6">
      <w:start w:val="1"/>
      <w:numFmt w:val="decimal"/>
      <w:lvlText w:val="%7."/>
      <w:lvlJc w:val="left"/>
      <w:pPr>
        <w:ind w:left="5335" w:hanging="360"/>
      </w:pPr>
    </w:lvl>
    <w:lvl w:ilvl="7">
      <w:start w:val="1"/>
      <w:numFmt w:val="lowerLetter"/>
      <w:lvlText w:val="%8."/>
      <w:lvlJc w:val="left"/>
      <w:pPr>
        <w:ind w:left="6055" w:hanging="360"/>
      </w:pPr>
    </w:lvl>
    <w:lvl w:ilvl="8">
      <w:start w:val="1"/>
      <w:numFmt w:val="lowerRoman"/>
      <w:lvlText w:val="%9."/>
      <w:lvlJc w:val="right"/>
      <w:pPr>
        <w:ind w:left="6775" w:hanging="180"/>
      </w:pPr>
    </w:lvl>
  </w:abstractNum>
  <w:abstractNum w:abstractNumId="21" w15:restartNumberingAfterBreak="0">
    <w:nsid w:val="5D36368A"/>
    <w:multiLevelType w:val="multilevel"/>
    <w:tmpl w:val="2BC0BB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1639AC"/>
    <w:multiLevelType w:val="multilevel"/>
    <w:tmpl w:val="884680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E4C7C"/>
    <w:multiLevelType w:val="hybridMultilevel"/>
    <w:tmpl w:val="DB20FF7E"/>
    <w:lvl w:ilvl="0" w:tplc="484E33FC">
      <w:start w:val="1"/>
      <w:numFmt w:val="upp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4" w15:restartNumberingAfterBreak="0">
    <w:nsid w:val="661165DA"/>
    <w:multiLevelType w:val="multilevel"/>
    <w:tmpl w:val="3C4A56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9693CA9"/>
    <w:multiLevelType w:val="multilevel"/>
    <w:tmpl w:val="A7DC4B5E"/>
    <w:lvl w:ilvl="0">
      <w:start w:val="1"/>
      <w:numFmt w:val="lowerLetter"/>
      <w:lvlText w:val="%1)"/>
      <w:lvlJc w:val="left"/>
      <w:pPr>
        <w:ind w:left="1428" w:hanging="360"/>
      </w:pPr>
      <w:rPr>
        <w:b w:val="0"/>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6" w15:restartNumberingAfterBreak="0">
    <w:nsid w:val="6C3C0625"/>
    <w:multiLevelType w:val="multilevel"/>
    <w:tmpl w:val="B9CE87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E7A0AC5"/>
    <w:multiLevelType w:val="multilevel"/>
    <w:tmpl w:val="A5F079A0"/>
    <w:lvl w:ilvl="0">
      <w:start w:val="1"/>
      <w:numFmt w:val="lowerLetter"/>
      <w:lvlText w:val="%1)"/>
      <w:lvlJc w:val="left"/>
      <w:pPr>
        <w:ind w:left="720" w:hanging="360"/>
      </w:pPr>
      <w:rPr>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E7F3F68"/>
    <w:multiLevelType w:val="hybridMultilevel"/>
    <w:tmpl w:val="881CFA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F514874"/>
    <w:multiLevelType w:val="hybridMultilevel"/>
    <w:tmpl w:val="7E701D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9E93F48"/>
    <w:multiLevelType w:val="multilevel"/>
    <w:tmpl w:val="39909432"/>
    <w:lvl w:ilvl="0">
      <w:start w:val="1"/>
      <w:numFmt w:val="lowerLetter"/>
      <w:lvlText w:val="%1)"/>
      <w:lvlJc w:val="left"/>
      <w:pPr>
        <w:ind w:left="1428" w:hanging="360"/>
      </w:pPr>
      <w:rPr>
        <w:b w:val="0"/>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1" w15:restartNumberingAfterBreak="0">
    <w:nsid w:val="7C923140"/>
    <w:multiLevelType w:val="hybridMultilevel"/>
    <w:tmpl w:val="4BB0007E"/>
    <w:lvl w:ilvl="0" w:tplc="2A404FAE">
      <w:start w:val="1"/>
      <w:numFmt w:val="bullet"/>
      <w:lvlText w:val="•"/>
      <w:lvlJc w:val="left"/>
      <w:pPr>
        <w:tabs>
          <w:tab w:val="num" w:pos="720"/>
        </w:tabs>
        <w:ind w:left="720" w:hanging="360"/>
      </w:pPr>
      <w:rPr>
        <w:rFonts w:ascii="Arial" w:hAnsi="Arial" w:hint="default"/>
      </w:rPr>
    </w:lvl>
    <w:lvl w:ilvl="1" w:tplc="1910DB3C" w:tentative="1">
      <w:start w:val="1"/>
      <w:numFmt w:val="bullet"/>
      <w:lvlText w:val="•"/>
      <w:lvlJc w:val="left"/>
      <w:pPr>
        <w:tabs>
          <w:tab w:val="num" w:pos="1440"/>
        </w:tabs>
        <w:ind w:left="1440" w:hanging="360"/>
      </w:pPr>
      <w:rPr>
        <w:rFonts w:ascii="Arial" w:hAnsi="Arial" w:hint="default"/>
      </w:rPr>
    </w:lvl>
    <w:lvl w:ilvl="2" w:tplc="4B66FD7C" w:tentative="1">
      <w:start w:val="1"/>
      <w:numFmt w:val="bullet"/>
      <w:lvlText w:val="•"/>
      <w:lvlJc w:val="left"/>
      <w:pPr>
        <w:tabs>
          <w:tab w:val="num" w:pos="2160"/>
        </w:tabs>
        <w:ind w:left="2160" w:hanging="360"/>
      </w:pPr>
      <w:rPr>
        <w:rFonts w:ascii="Arial" w:hAnsi="Arial" w:hint="default"/>
      </w:rPr>
    </w:lvl>
    <w:lvl w:ilvl="3" w:tplc="1206ACA6" w:tentative="1">
      <w:start w:val="1"/>
      <w:numFmt w:val="bullet"/>
      <w:lvlText w:val="•"/>
      <w:lvlJc w:val="left"/>
      <w:pPr>
        <w:tabs>
          <w:tab w:val="num" w:pos="2880"/>
        </w:tabs>
        <w:ind w:left="2880" w:hanging="360"/>
      </w:pPr>
      <w:rPr>
        <w:rFonts w:ascii="Arial" w:hAnsi="Arial" w:hint="default"/>
      </w:rPr>
    </w:lvl>
    <w:lvl w:ilvl="4" w:tplc="E1D65C48" w:tentative="1">
      <w:start w:val="1"/>
      <w:numFmt w:val="bullet"/>
      <w:lvlText w:val="•"/>
      <w:lvlJc w:val="left"/>
      <w:pPr>
        <w:tabs>
          <w:tab w:val="num" w:pos="3600"/>
        </w:tabs>
        <w:ind w:left="3600" w:hanging="360"/>
      </w:pPr>
      <w:rPr>
        <w:rFonts w:ascii="Arial" w:hAnsi="Arial" w:hint="default"/>
      </w:rPr>
    </w:lvl>
    <w:lvl w:ilvl="5" w:tplc="BED6A748" w:tentative="1">
      <w:start w:val="1"/>
      <w:numFmt w:val="bullet"/>
      <w:lvlText w:val="•"/>
      <w:lvlJc w:val="left"/>
      <w:pPr>
        <w:tabs>
          <w:tab w:val="num" w:pos="4320"/>
        </w:tabs>
        <w:ind w:left="4320" w:hanging="360"/>
      </w:pPr>
      <w:rPr>
        <w:rFonts w:ascii="Arial" w:hAnsi="Arial" w:hint="default"/>
      </w:rPr>
    </w:lvl>
    <w:lvl w:ilvl="6" w:tplc="FE220216" w:tentative="1">
      <w:start w:val="1"/>
      <w:numFmt w:val="bullet"/>
      <w:lvlText w:val="•"/>
      <w:lvlJc w:val="left"/>
      <w:pPr>
        <w:tabs>
          <w:tab w:val="num" w:pos="5040"/>
        </w:tabs>
        <w:ind w:left="5040" w:hanging="360"/>
      </w:pPr>
      <w:rPr>
        <w:rFonts w:ascii="Arial" w:hAnsi="Arial" w:hint="default"/>
      </w:rPr>
    </w:lvl>
    <w:lvl w:ilvl="7" w:tplc="7890AE0A" w:tentative="1">
      <w:start w:val="1"/>
      <w:numFmt w:val="bullet"/>
      <w:lvlText w:val="•"/>
      <w:lvlJc w:val="left"/>
      <w:pPr>
        <w:tabs>
          <w:tab w:val="num" w:pos="5760"/>
        </w:tabs>
        <w:ind w:left="5760" w:hanging="360"/>
      </w:pPr>
      <w:rPr>
        <w:rFonts w:ascii="Arial" w:hAnsi="Arial" w:hint="default"/>
      </w:rPr>
    </w:lvl>
    <w:lvl w:ilvl="8" w:tplc="4864AC04"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29"/>
  </w:num>
  <w:num w:numId="3">
    <w:abstractNumId w:val="13"/>
  </w:num>
  <w:num w:numId="4">
    <w:abstractNumId w:val="31"/>
  </w:num>
  <w:num w:numId="5">
    <w:abstractNumId w:val="15"/>
  </w:num>
  <w:num w:numId="6">
    <w:abstractNumId w:val="23"/>
  </w:num>
  <w:num w:numId="7">
    <w:abstractNumId w:val="26"/>
  </w:num>
  <w:num w:numId="8">
    <w:abstractNumId w:val="2"/>
  </w:num>
  <w:num w:numId="9">
    <w:abstractNumId w:val="0"/>
  </w:num>
  <w:num w:numId="10">
    <w:abstractNumId w:val="5"/>
  </w:num>
  <w:num w:numId="11">
    <w:abstractNumId w:val="25"/>
  </w:num>
  <w:num w:numId="12">
    <w:abstractNumId w:val="22"/>
  </w:num>
  <w:num w:numId="13">
    <w:abstractNumId w:val="8"/>
  </w:num>
  <w:num w:numId="14">
    <w:abstractNumId w:val="20"/>
  </w:num>
  <w:num w:numId="15">
    <w:abstractNumId w:val="3"/>
  </w:num>
  <w:num w:numId="16">
    <w:abstractNumId w:val="27"/>
  </w:num>
  <w:num w:numId="17">
    <w:abstractNumId w:val="6"/>
  </w:num>
  <w:num w:numId="18">
    <w:abstractNumId w:val="24"/>
  </w:num>
  <w:num w:numId="19">
    <w:abstractNumId w:val="18"/>
  </w:num>
  <w:num w:numId="20">
    <w:abstractNumId w:val="4"/>
  </w:num>
  <w:num w:numId="21">
    <w:abstractNumId w:val="28"/>
  </w:num>
  <w:num w:numId="22">
    <w:abstractNumId w:val="19"/>
  </w:num>
  <w:num w:numId="23">
    <w:abstractNumId w:val="14"/>
  </w:num>
  <w:num w:numId="24">
    <w:abstractNumId w:val="30"/>
  </w:num>
  <w:num w:numId="25">
    <w:abstractNumId w:val="11"/>
  </w:num>
  <w:num w:numId="26">
    <w:abstractNumId w:val="21"/>
  </w:num>
  <w:num w:numId="27">
    <w:abstractNumId w:val="7"/>
  </w:num>
  <w:num w:numId="28">
    <w:abstractNumId w:val="17"/>
  </w:num>
  <w:num w:numId="29">
    <w:abstractNumId w:val="9"/>
  </w:num>
  <w:num w:numId="30">
    <w:abstractNumId w:val="10"/>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B61"/>
    <w:rsid w:val="00000507"/>
    <w:rsid w:val="000036C2"/>
    <w:rsid w:val="000078AE"/>
    <w:rsid w:val="00014646"/>
    <w:rsid w:val="00015E66"/>
    <w:rsid w:val="00022729"/>
    <w:rsid w:val="00026AD0"/>
    <w:rsid w:val="000275BB"/>
    <w:rsid w:val="000319A3"/>
    <w:rsid w:val="0004078E"/>
    <w:rsid w:val="000415F4"/>
    <w:rsid w:val="0004342B"/>
    <w:rsid w:val="00044465"/>
    <w:rsid w:val="00046C3F"/>
    <w:rsid w:val="00051787"/>
    <w:rsid w:val="0005574F"/>
    <w:rsid w:val="0006027C"/>
    <w:rsid w:val="00060341"/>
    <w:rsid w:val="000608F8"/>
    <w:rsid w:val="00062BF9"/>
    <w:rsid w:val="00071C6A"/>
    <w:rsid w:val="00072A80"/>
    <w:rsid w:val="0007687E"/>
    <w:rsid w:val="00083192"/>
    <w:rsid w:val="00084D2D"/>
    <w:rsid w:val="000857CC"/>
    <w:rsid w:val="00091B40"/>
    <w:rsid w:val="0009269E"/>
    <w:rsid w:val="00097D6B"/>
    <w:rsid w:val="000A02BA"/>
    <w:rsid w:val="000A1BAC"/>
    <w:rsid w:val="000A569A"/>
    <w:rsid w:val="000B1F9F"/>
    <w:rsid w:val="000B643B"/>
    <w:rsid w:val="000B6A3C"/>
    <w:rsid w:val="000C665B"/>
    <w:rsid w:val="000C7696"/>
    <w:rsid w:val="000C7BAE"/>
    <w:rsid w:val="000D38F0"/>
    <w:rsid w:val="000D5B83"/>
    <w:rsid w:val="000E1DC9"/>
    <w:rsid w:val="000E52E1"/>
    <w:rsid w:val="000F081C"/>
    <w:rsid w:val="000F0B2E"/>
    <w:rsid w:val="000F4783"/>
    <w:rsid w:val="000F66B8"/>
    <w:rsid w:val="000F7851"/>
    <w:rsid w:val="001009FE"/>
    <w:rsid w:val="001017E9"/>
    <w:rsid w:val="001145C7"/>
    <w:rsid w:val="00117A31"/>
    <w:rsid w:val="00122F9F"/>
    <w:rsid w:val="00127903"/>
    <w:rsid w:val="00136C6E"/>
    <w:rsid w:val="001423C2"/>
    <w:rsid w:val="001445CD"/>
    <w:rsid w:val="00144780"/>
    <w:rsid w:val="00151D2F"/>
    <w:rsid w:val="0015590C"/>
    <w:rsid w:val="00156B09"/>
    <w:rsid w:val="001601F1"/>
    <w:rsid w:val="001657CA"/>
    <w:rsid w:val="0018107F"/>
    <w:rsid w:val="00186370"/>
    <w:rsid w:val="001A0767"/>
    <w:rsid w:val="001A0A6E"/>
    <w:rsid w:val="001A35CE"/>
    <w:rsid w:val="001A3DA7"/>
    <w:rsid w:val="001A407B"/>
    <w:rsid w:val="001A469F"/>
    <w:rsid w:val="001B023F"/>
    <w:rsid w:val="001B7238"/>
    <w:rsid w:val="001C0ABA"/>
    <w:rsid w:val="001C319C"/>
    <w:rsid w:val="001C67FA"/>
    <w:rsid w:val="001C6C8F"/>
    <w:rsid w:val="001C71FB"/>
    <w:rsid w:val="001D01F1"/>
    <w:rsid w:val="001D3E15"/>
    <w:rsid w:val="001D4021"/>
    <w:rsid w:val="001D4F8F"/>
    <w:rsid w:val="001D662A"/>
    <w:rsid w:val="001E5D79"/>
    <w:rsid w:val="001F528E"/>
    <w:rsid w:val="001F74C4"/>
    <w:rsid w:val="001F7835"/>
    <w:rsid w:val="00200AC6"/>
    <w:rsid w:val="00202FC3"/>
    <w:rsid w:val="002112E2"/>
    <w:rsid w:val="00217498"/>
    <w:rsid w:val="002252F2"/>
    <w:rsid w:val="002354B0"/>
    <w:rsid w:val="002460B5"/>
    <w:rsid w:val="00247D3A"/>
    <w:rsid w:val="00251A6A"/>
    <w:rsid w:val="00251AEC"/>
    <w:rsid w:val="002564B1"/>
    <w:rsid w:val="00257631"/>
    <w:rsid w:val="002605DD"/>
    <w:rsid w:val="002645C5"/>
    <w:rsid w:val="002651AA"/>
    <w:rsid w:val="0027210E"/>
    <w:rsid w:val="00273F66"/>
    <w:rsid w:val="0027470A"/>
    <w:rsid w:val="002757A2"/>
    <w:rsid w:val="00275E2E"/>
    <w:rsid w:val="00281150"/>
    <w:rsid w:val="00283841"/>
    <w:rsid w:val="00290434"/>
    <w:rsid w:val="00290601"/>
    <w:rsid w:val="0029313A"/>
    <w:rsid w:val="002946E9"/>
    <w:rsid w:val="00295040"/>
    <w:rsid w:val="002952DC"/>
    <w:rsid w:val="002973E3"/>
    <w:rsid w:val="002A1D11"/>
    <w:rsid w:val="002A374E"/>
    <w:rsid w:val="002A7F5F"/>
    <w:rsid w:val="002B6534"/>
    <w:rsid w:val="002B6BE3"/>
    <w:rsid w:val="002B7748"/>
    <w:rsid w:val="002C614C"/>
    <w:rsid w:val="002D1BD0"/>
    <w:rsid w:val="002E0C71"/>
    <w:rsid w:val="002E4ED5"/>
    <w:rsid w:val="002F1197"/>
    <w:rsid w:val="002F3BB2"/>
    <w:rsid w:val="002F5002"/>
    <w:rsid w:val="00300BC6"/>
    <w:rsid w:val="00302A93"/>
    <w:rsid w:val="00302F8E"/>
    <w:rsid w:val="00307ED1"/>
    <w:rsid w:val="003105B0"/>
    <w:rsid w:val="003131E6"/>
    <w:rsid w:val="00313CCD"/>
    <w:rsid w:val="00316F9E"/>
    <w:rsid w:val="0032423D"/>
    <w:rsid w:val="00330F3A"/>
    <w:rsid w:val="0033252C"/>
    <w:rsid w:val="0033315C"/>
    <w:rsid w:val="00341907"/>
    <w:rsid w:val="00355439"/>
    <w:rsid w:val="003560E7"/>
    <w:rsid w:val="00376356"/>
    <w:rsid w:val="00384379"/>
    <w:rsid w:val="003A12F4"/>
    <w:rsid w:val="003A15E0"/>
    <w:rsid w:val="003A1825"/>
    <w:rsid w:val="003B00C0"/>
    <w:rsid w:val="003B5071"/>
    <w:rsid w:val="003C1732"/>
    <w:rsid w:val="003C2143"/>
    <w:rsid w:val="003C61BF"/>
    <w:rsid w:val="003D1EE0"/>
    <w:rsid w:val="003D5E85"/>
    <w:rsid w:val="003D6E8C"/>
    <w:rsid w:val="003E26D5"/>
    <w:rsid w:val="003E488D"/>
    <w:rsid w:val="003E64DC"/>
    <w:rsid w:val="003E6D94"/>
    <w:rsid w:val="003F184F"/>
    <w:rsid w:val="004008BE"/>
    <w:rsid w:val="004021A3"/>
    <w:rsid w:val="00402E76"/>
    <w:rsid w:val="00404D2D"/>
    <w:rsid w:val="00406EF8"/>
    <w:rsid w:val="00407AD2"/>
    <w:rsid w:val="00407D45"/>
    <w:rsid w:val="00410EDB"/>
    <w:rsid w:val="00411899"/>
    <w:rsid w:val="00415E34"/>
    <w:rsid w:val="00415E77"/>
    <w:rsid w:val="0043090D"/>
    <w:rsid w:val="00436D80"/>
    <w:rsid w:val="00437027"/>
    <w:rsid w:val="004371C9"/>
    <w:rsid w:val="00437348"/>
    <w:rsid w:val="00441C99"/>
    <w:rsid w:val="00444EF7"/>
    <w:rsid w:val="004513C7"/>
    <w:rsid w:val="004533BD"/>
    <w:rsid w:val="004539A3"/>
    <w:rsid w:val="00455C05"/>
    <w:rsid w:val="0047315D"/>
    <w:rsid w:val="00481ED5"/>
    <w:rsid w:val="0048297C"/>
    <w:rsid w:val="00483320"/>
    <w:rsid w:val="0048413E"/>
    <w:rsid w:val="00487F46"/>
    <w:rsid w:val="00493100"/>
    <w:rsid w:val="00495D8E"/>
    <w:rsid w:val="00496BCC"/>
    <w:rsid w:val="0049718C"/>
    <w:rsid w:val="004A354F"/>
    <w:rsid w:val="004A6462"/>
    <w:rsid w:val="004B21FA"/>
    <w:rsid w:val="004B35D8"/>
    <w:rsid w:val="004B6362"/>
    <w:rsid w:val="004C134F"/>
    <w:rsid w:val="004C76CE"/>
    <w:rsid w:val="004C7E1F"/>
    <w:rsid w:val="004D05D2"/>
    <w:rsid w:val="004D2C4D"/>
    <w:rsid w:val="004E3A88"/>
    <w:rsid w:val="004E7A3C"/>
    <w:rsid w:val="004E7B09"/>
    <w:rsid w:val="004F1B74"/>
    <w:rsid w:val="004F4B5B"/>
    <w:rsid w:val="004F5EFA"/>
    <w:rsid w:val="004F668D"/>
    <w:rsid w:val="004F7336"/>
    <w:rsid w:val="00500A28"/>
    <w:rsid w:val="00502B7F"/>
    <w:rsid w:val="00503387"/>
    <w:rsid w:val="005048C2"/>
    <w:rsid w:val="00511289"/>
    <w:rsid w:val="0051358D"/>
    <w:rsid w:val="0051567F"/>
    <w:rsid w:val="005202CC"/>
    <w:rsid w:val="00520CE4"/>
    <w:rsid w:val="00523627"/>
    <w:rsid w:val="00524FB8"/>
    <w:rsid w:val="00531567"/>
    <w:rsid w:val="005331EC"/>
    <w:rsid w:val="00540B0A"/>
    <w:rsid w:val="00540F14"/>
    <w:rsid w:val="005432D2"/>
    <w:rsid w:val="00551C43"/>
    <w:rsid w:val="00554E54"/>
    <w:rsid w:val="00561114"/>
    <w:rsid w:val="00565274"/>
    <w:rsid w:val="00570D48"/>
    <w:rsid w:val="00572E3F"/>
    <w:rsid w:val="005737B6"/>
    <w:rsid w:val="0057457F"/>
    <w:rsid w:val="005805AB"/>
    <w:rsid w:val="00581EED"/>
    <w:rsid w:val="00582D8D"/>
    <w:rsid w:val="00586E03"/>
    <w:rsid w:val="00587A7E"/>
    <w:rsid w:val="00591E42"/>
    <w:rsid w:val="00596D58"/>
    <w:rsid w:val="005A0405"/>
    <w:rsid w:val="005B2DA4"/>
    <w:rsid w:val="005B3D74"/>
    <w:rsid w:val="005B4CDD"/>
    <w:rsid w:val="005B59D8"/>
    <w:rsid w:val="005B7BAA"/>
    <w:rsid w:val="005C18F8"/>
    <w:rsid w:val="005C374D"/>
    <w:rsid w:val="005D1D78"/>
    <w:rsid w:val="005E1191"/>
    <w:rsid w:val="005E155B"/>
    <w:rsid w:val="005E5E7D"/>
    <w:rsid w:val="005E731D"/>
    <w:rsid w:val="005F1022"/>
    <w:rsid w:val="005F5F7B"/>
    <w:rsid w:val="005F7D64"/>
    <w:rsid w:val="00602809"/>
    <w:rsid w:val="0060679F"/>
    <w:rsid w:val="00606AD8"/>
    <w:rsid w:val="00612828"/>
    <w:rsid w:val="00613134"/>
    <w:rsid w:val="00615F82"/>
    <w:rsid w:val="006176A5"/>
    <w:rsid w:val="00617F0E"/>
    <w:rsid w:val="0062451F"/>
    <w:rsid w:val="00624705"/>
    <w:rsid w:val="00624B93"/>
    <w:rsid w:val="0063784B"/>
    <w:rsid w:val="006444DB"/>
    <w:rsid w:val="00652EE4"/>
    <w:rsid w:val="006542AB"/>
    <w:rsid w:val="00663BBA"/>
    <w:rsid w:val="00664A55"/>
    <w:rsid w:val="00666F95"/>
    <w:rsid w:val="00670918"/>
    <w:rsid w:val="00675A39"/>
    <w:rsid w:val="00675D19"/>
    <w:rsid w:val="006824A3"/>
    <w:rsid w:val="00690DC7"/>
    <w:rsid w:val="00691B7D"/>
    <w:rsid w:val="0069558C"/>
    <w:rsid w:val="00695645"/>
    <w:rsid w:val="00697BDD"/>
    <w:rsid w:val="006A0DAD"/>
    <w:rsid w:val="006A24C8"/>
    <w:rsid w:val="006A5647"/>
    <w:rsid w:val="006B1243"/>
    <w:rsid w:val="006B6722"/>
    <w:rsid w:val="006C20E0"/>
    <w:rsid w:val="006C3412"/>
    <w:rsid w:val="006C3856"/>
    <w:rsid w:val="006C4CD3"/>
    <w:rsid w:val="006D1090"/>
    <w:rsid w:val="006E0B81"/>
    <w:rsid w:val="006E5B61"/>
    <w:rsid w:val="006F41D3"/>
    <w:rsid w:val="006F55A2"/>
    <w:rsid w:val="006F7308"/>
    <w:rsid w:val="007065C5"/>
    <w:rsid w:val="00706F52"/>
    <w:rsid w:val="00710815"/>
    <w:rsid w:val="00723E46"/>
    <w:rsid w:val="00724956"/>
    <w:rsid w:val="0073060E"/>
    <w:rsid w:val="00733B3F"/>
    <w:rsid w:val="00746073"/>
    <w:rsid w:val="00747794"/>
    <w:rsid w:val="007515EB"/>
    <w:rsid w:val="00762400"/>
    <w:rsid w:val="007656D1"/>
    <w:rsid w:val="00771818"/>
    <w:rsid w:val="00777EB9"/>
    <w:rsid w:val="00780645"/>
    <w:rsid w:val="00785D66"/>
    <w:rsid w:val="00797536"/>
    <w:rsid w:val="00797B30"/>
    <w:rsid w:val="007A1319"/>
    <w:rsid w:val="007A1733"/>
    <w:rsid w:val="007A6C81"/>
    <w:rsid w:val="007B34A6"/>
    <w:rsid w:val="007B70F0"/>
    <w:rsid w:val="007B7FBC"/>
    <w:rsid w:val="007C1E26"/>
    <w:rsid w:val="007C2B7A"/>
    <w:rsid w:val="007C30C0"/>
    <w:rsid w:val="007D69CF"/>
    <w:rsid w:val="007D7BFC"/>
    <w:rsid w:val="007E66A0"/>
    <w:rsid w:val="008007CC"/>
    <w:rsid w:val="008031CD"/>
    <w:rsid w:val="008031E6"/>
    <w:rsid w:val="00803934"/>
    <w:rsid w:val="008075BE"/>
    <w:rsid w:val="00810315"/>
    <w:rsid w:val="00814802"/>
    <w:rsid w:val="00816826"/>
    <w:rsid w:val="008171AD"/>
    <w:rsid w:val="008260A8"/>
    <w:rsid w:val="00827932"/>
    <w:rsid w:val="00833542"/>
    <w:rsid w:val="00833E45"/>
    <w:rsid w:val="008342E2"/>
    <w:rsid w:val="0083459C"/>
    <w:rsid w:val="00835B3B"/>
    <w:rsid w:val="00841AD9"/>
    <w:rsid w:val="008420B6"/>
    <w:rsid w:val="008421B5"/>
    <w:rsid w:val="008421E2"/>
    <w:rsid w:val="008422B6"/>
    <w:rsid w:val="00843BE6"/>
    <w:rsid w:val="00852D34"/>
    <w:rsid w:val="008532B1"/>
    <w:rsid w:val="00855B96"/>
    <w:rsid w:val="0085690E"/>
    <w:rsid w:val="008618EF"/>
    <w:rsid w:val="008668D0"/>
    <w:rsid w:val="00867A75"/>
    <w:rsid w:val="00872027"/>
    <w:rsid w:val="00874087"/>
    <w:rsid w:val="00874210"/>
    <w:rsid w:val="008844DE"/>
    <w:rsid w:val="00884D1F"/>
    <w:rsid w:val="00886832"/>
    <w:rsid w:val="0088709E"/>
    <w:rsid w:val="00891070"/>
    <w:rsid w:val="008947F7"/>
    <w:rsid w:val="008A1F75"/>
    <w:rsid w:val="008A2D50"/>
    <w:rsid w:val="008B2447"/>
    <w:rsid w:val="008B36BB"/>
    <w:rsid w:val="008B57EA"/>
    <w:rsid w:val="008B678F"/>
    <w:rsid w:val="008B6AB7"/>
    <w:rsid w:val="008C15E7"/>
    <w:rsid w:val="008D0514"/>
    <w:rsid w:val="008D0605"/>
    <w:rsid w:val="008D457D"/>
    <w:rsid w:val="008D7BC4"/>
    <w:rsid w:val="008E518D"/>
    <w:rsid w:val="00900300"/>
    <w:rsid w:val="009054BF"/>
    <w:rsid w:val="00906BA7"/>
    <w:rsid w:val="009070DC"/>
    <w:rsid w:val="00915103"/>
    <w:rsid w:val="00917A7C"/>
    <w:rsid w:val="00920C4B"/>
    <w:rsid w:val="00920E6B"/>
    <w:rsid w:val="00932B57"/>
    <w:rsid w:val="00937A34"/>
    <w:rsid w:val="00942D70"/>
    <w:rsid w:val="00943322"/>
    <w:rsid w:val="0094400F"/>
    <w:rsid w:val="0094407B"/>
    <w:rsid w:val="00945366"/>
    <w:rsid w:val="009468DE"/>
    <w:rsid w:val="00946F7D"/>
    <w:rsid w:val="00954990"/>
    <w:rsid w:val="00957FC9"/>
    <w:rsid w:val="00965CE7"/>
    <w:rsid w:val="00970A2A"/>
    <w:rsid w:val="0097175F"/>
    <w:rsid w:val="00977B97"/>
    <w:rsid w:val="009810C3"/>
    <w:rsid w:val="009848EA"/>
    <w:rsid w:val="00985B41"/>
    <w:rsid w:val="009A3761"/>
    <w:rsid w:val="009B20F5"/>
    <w:rsid w:val="009B41D6"/>
    <w:rsid w:val="009B5C0D"/>
    <w:rsid w:val="009B7582"/>
    <w:rsid w:val="009B7DF5"/>
    <w:rsid w:val="009C15A5"/>
    <w:rsid w:val="009C3CC9"/>
    <w:rsid w:val="009C45B6"/>
    <w:rsid w:val="009D0380"/>
    <w:rsid w:val="009E539E"/>
    <w:rsid w:val="009F1BDC"/>
    <w:rsid w:val="009F2FCA"/>
    <w:rsid w:val="009F4862"/>
    <w:rsid w:val="009F72AC"/>
    <w:rsid w:val="00A06AD0"/>
    <w:rsid w:val="00A10540"/>
    <w:rsid w:val="00A112CA"/>
    <w:rsid w:val="00A16F84"/>
    <w:rsid w:val="00A231E1"/>
    <w:rsid w:val="00A26900"/>
    <w:rsid w:val="00A30E40"/>
    <w:rsid w:val="00A312B2"/>
    <w:rsid w:val="00A31962"/>
    <w:rsid w:val="00A3782D"/>
    <w:rsid w:val="00A403D1"/>
    <w:rsid w:val="00A414D2"/>
    <w:rsid w:val="00A4195A"/>
    <w:rsid w:val="00A41A0A"/>
    <w:rsid w:val="00A47A6A"/>
    <w:rsid w:val="00A57561"/>
    <w:rsid w:val="00A610E4"/>
    <w:rsid w:val="00A62F5C"/>
    <w:rsid w:val="00A706C9"/>
    <w:rsid w:val="00A70AAD"/>
    <w:rsid w:val="00A736AC"/>
    <w:rsid w:val="00A77823"/>
    <w:rsid w:val="00A8779E"/>
    <w:rsid w:val="00A95282"/>
    <w:rsid w:val="00A95A8D"/>
    <w:rsid w:val="00A96135"/>
    <w:rsid w:val="00A97E3F"/>
    <w:rsid w:val="00A97F37"/>
    <w:rsid w:val="00AA2EF7"/>
    <w:rsid w:val="00AA3B7C"/>
    <w:rsid w:val="00AA404F"/>
    <w:rsid w:val="00AA5C95"/>
    <w:rsid w:val="00AB3AC0"/>
    <w:rsid w:val="00AB5EAA"/>
    <w:rsid w:val="00AB7FB5"/>
    <w:rsid w:val="00AC0422"/>
    <w:rsid w:val="00AC04A7"/>
    <w:rsid w:val="00AC76A3"/>
    <w:rsid w:val="00AC7B13"/>
    <w:rsid w:val="00AD1176"/>
    <w:rsid w:val="00AD178A"/>
    <w:rsid w:val="00AD2869"/>
    <w:rsid w:val="00AD344A"/>
    <w:rsid w:val="00AD6ED2"/>
    <w:rsid w:val="00AD7F6F"/>
    <w:rsid w:val="00AE0FB7"/>
    <w:rsid w:val="00AE17DF"/>
    <w:rsid w:val="00AE1DC5"/>
    <w:rsid w:val="00B006EA"/>
    <w:rsid w:val="00B0117C"/>
    <w:rsid w:val="00B04714"/>
    <w:rsid w:val="00B05917"/>
    <w:rsid w:val="00B11220"/>
    <w:rsid w:val="00B12127"/>
    <w:rsid w:val="00B12CF5"/>
    <w:rsid w:val="00B33E21"/>
    <w:rsid w:val="00B36519"/>
    <w:rsid w:val="00B44E98"/>
    <w:rsid w:val="00B50625"/>
    <w:rsid w:val="00B5290A"/>
    <w:rsid w:val="00B54DF5"/>
    <w:rsid w:val="00B61EE2"/>
    <w:rsid w:val="00B646F3"/>
    <w:rsid w:val="00B67E58"/>
    <w:rsid w:val="00B73CC5"/>
    <w:rsid w:val="00B7549F"/>
    <w:rsid w:val="00B80474"/>
    <w:rsid w:val="00B82AA6"/>
    <w:rsid w:val="00B830A6"/>
    <w:rsid w:val="00B83875"/>
    <w:rsid w:val="00B85A35"/>
    <w:rsid w:val="00B96DAF"/>
    <w:rsid w:val="00BA3316"/>
    <w:rsid w:val="00BA6C47"/>
    <w:rsid w:val="00BA7FB6"/>
    <w:rsid w:val="00BD000D"/>
    <w:rsid w:val="00BD094E"/>
    <w:rsid w:val="00BD2C80"/>
    <w:rsid w:val="00BD3010"/>
    <w:rsid w:val="00BE4568"/>
    <w:rsid w:val="00BE4F0A"/>
    <w:rsid w:val="00BE66A7"/>
    <w:rsid w:val="00BE66E9"/>
    <w:rsid w:val="00BE757B"/>
    <w:rsid w:val="00BF0E46"/>
    <w:rsid w:val="00BF105A"/>
    <w:rsid w:val="00BF6B7D"/>
    <w:rsid w:val="00C00795"/>
    <w:rsid w:val="00C01E45"/>
    <w:rsid w:val="00C0620A"/>
    <w:rsid w:val="00C06754"/>
    <w:rsid w:val="00C13EAB"/>
    <w:rsid w:val="00C170DE"/>
    <w:rsid w:val="00C21E04"/>
    <w:rsid w:val="00C24E39"/>
    <w:rsid w:val="00C25B28"/>
    <w:rsid w:val="00C33E5D"/>
    <w:rsid w:val="00C354A8"/>
    <w:rsid w:val="00C36752"/>
    <w:rsid w:val="00C36830"/>
    <w:rsid w:val="00C368F3"/>
    <w:rsid w:val="00C42E3D"/>
    <w:rsid w:val="00C435D5"/>
    <w:rsid w:val="00C47B93"/>
    <w:rsid w:val="00C55D0A"/>
    <w:rsid w:val="00C571A1"/>
    <w:rsid w:val="00C63A05"/>
    <w:rsid w:val="00C678CE"/>
    <w:rsid w:val="00C67BC7"/>
    <w:rsid w:val="00C7224F"/>
    <w:rsid w:val="00C7624F"/>
    <w:rsid w:val="00C765C4"/>
    <w:rsid w:val="00C76912"/>
    <w:rsid w:val="00C76DA0"/>
    <w:rsid w:val="00C812AE"/>
    <w:rsid w:val="00C8726D"/>
    <w:rsid w:val="00C91B04"/>
    <w:rsid w:val="00C926ED"/>
    <w:rsid w:val="00C92727"/>
    <w:rsid w:val="00C92A7C"/>
    <w:rsid w:val="00C94339"/>
    <w:rsid w:val="00C94CEC"/>
    <w:rsid w:val="00C9631A"/>
    <w:rsid w:val="00C96BEF"/>
    <w:rsid w:val="00CA7CDB"/>
    <w:rsid w:val="00CB3A2D"/>
    <w:rsid w:val="00CB657C"/>
    <w:rsid w:val="00CC166F"/>
    <w:rsid w:val="00CC3119"/>
    <w:rsid w:val="00CC3518"/>
    <w:rsid w:val="00CC483B"/>
    <w:rsid w:val="00CD0470"/>
    <w:rsid w:val="00CD0A14"/>
    <w:rsid w:val="00CD7A9A"/>
    <w:rsid w:val="00CE1233"/>
    <w:rsid w:val="00CE214F"/>
    <w:rsid w:val="00CE5E0E"/>
    <w:rsid w:val="00CE659F"/>
    <w:rsid w:val="00D01E75"/>
    <w:rsid w:val="00D02C01"/>
    <w:rsid w:val="00D02E75"/>
    <w:rsid w:val="00D070D7"/>
    <w:rsid w:val="00D108AB"/>
    <w:rsid w:val="00D159C4"/>
    <w:rsid w:val="00D17F24"/>
    <w:rsid w:val="00D20154"/>
    <w:rsid w:val="00D20A23"/>
    <w:rsid w:val="00D227F7"/>
    <w:rsid w:val="00D32A76"/>
    <w:rsid w:val="00D353CA"/>
    <w:rsid w:val="00D36CC5"/>
    <w:rsid w:val="00D37BB0"/>
    <w:rsid w:val="00D406C7"/>
    <w:rsid w:val="00D40972"/>
    <w:rsid w:val="00D43C74"/>
    <w:rsid w:val="00D46AC5"/>
    <w:rsid w:val="00D476FA"/>
    <w:rsid w:val="00D47F1E"/>
    <w:rsid w:val="00D52133"/>
    <w:rsid w:val="00D54659"/>
    <w:rsid w:val="00D54A2E"/>
    <w:rsid w:val="00D54AE1"/>
    <w:rsid w:val="00D54EBA"/>
    <w:rsid w:val="00D65FC7"/>
    <w:rsid w:val="00D70319"/>
    <w:rsid w:val="00D710BE"/>
    <w:rsid w:val="00D71148"/>
    <w:rsid w:val="00D72F4C"/>
    <w:rsid w:val="00D843B3"/>
    <w:rsid w:val="00D91D45"/>
    <w:rsid w:val="00D94A42"/>
    <w:rsid w:val="00DB12EB"/>
    <w:rsid w:val="00DB68B5"/>
    <w:rsid w:val="00DB7C15"/>
    <w:rsid w:val="00DC0AE0"/>
    <w:rsid w:val="00DC0B3C"/>
    <w:rsid w:val="00DC26D5"/>
    <w:rsid w:val="00DC5E9B"/>
    <w:rsid w:val="00DD227C"/>
    <w:rsid w:val="00DE1287"/>
    <w:rsid w:val="00DE6DB8"/>
    <w:rsid w:val="00DF128A"/>
    <w:rsid w:val="00DF444A"/>
    <w:rsid w:val="00DF5526"/>
    <w:rsid w:val="00DF7F1D"/>
    <w:rsid w:val="00E00B75"/>
    <w:rsid w:val="00E01AB8"/>
    <w:rsid w:val="00E14C2D"/>
    <w:rsid w:val="00E17114"/>
    <w:rsid w:val="00E25B9D"/>
    <w:rsid w:val="00E31A57"/>
    <w:rsid w:val="00E36295"/>
    <w:rsid w:val="00E373C7"/>
    <w:rsid w:val="00E450A3"/>
    <w:rsid w:val="00E505EE"/>
    <w:rsid w:val="00E5310C"/>
    <w:rsid w:val="00E55D00"/>
    <w:rsid w:val="00E72294"/>
    <w:rsid w:val="00E73569"/>
    <w:rsid w:val="00E749A7"/>
    <w:rsid w:val="00E75005"/>
    <w:rsid w:val="00E7625F"/>
    <w:rsid w:val="00E8470F"/>
    <w:rsid w:val="00E86472"/>
    <w:rsid w:val="00E86F6F"/>
    <w:rsid w:val="00E93D2C"/>
    <w:rsid w:val="00E95B16"/>
    <w:rsid w:val="00E96B17"/>
    <w:rsid w:val="00E96E83"/>
    <w:rsid w:val="00EA0D0E"/>
    <w:rsid w:val="00EA1751"/>
    <w:rsid w:val="00EA21A4"/>
    <w:rsid w:val="00EB0400"/>
    <w:rsid w:val="00EB2E71"/>
    <w:rsid w:val="00EB4B88"/>
    <w:rsid w:val="00EC1C6A"/>
    <w:rsid w:val="00EC57C6"/>
    <w:rsid w:val="00EC7D1D"/>
    <w:rsid w:val="00ED10EF"/>
    <w:rsid w:val="00ED1C17"/>
    <w:rsid w:val="00ED34FE"/>
    <w:rsid w:val="00ED5B45"/>
    <w:rsid w:val="00EE0FE3"/>
    <w:rsid w:val="00EE1061"/>
    <w:rsid w:val="00EE19D3"/>
    <w:rsid w:val="00EF3A6F"/>
    <w:rsid w:val="00EF4D87"/>
    <w:rsid w:val="00F0477B"/>
    <w:rsid w:val="00F054B7"/>
    <w:rsid w:val="00F06FBA"/>
    <w:rsid w:val="00F077B7"/>
    <w:rsid w:val="00F1380D"/>
    <w:rsid w:val="00F15ABE"/>
    <w:rsid w:val="00F16514"/>
    <w:rsid w:val="00F202EE"/>
    <w:rsid w:val="00F217B9"/>
    <w:rsid w:val="00F25862"/>
    <w:rsid w:val="00F26305"/>
    <w:rsid w:val="00F266A2"/>
    <w:rsid w:val="00F2677E"/>
    <w:rsid w:val="00F26DCB"/>
    <w:rsid w:val="00F30D41"/>
    <w:rsid w:val="00F35279"/>
    <w:rsid w:val="00F40F35"/>
    <w:rsid w:val="00F4114E"/>
    <w:rsid w:val="00F43921"/>
    <w:rsid w:val="00F529A9"/>
    <w:rsid w:val="00F53E99"/>
    <w:rsid w:val="00F555C2"/>
    <w:rsid w:val="00F63D8F"/>
    <w:rsid w:val="00F65542"/>
    <w:rsid w:val="00F71791"/>
    <w:rsid w:val="00F734F6"/>
    <w:rsid w:val="00F772F5"/>
    <w:rsid w:val="00F81E9C"/>
    <w:rsid w:val="00F84BF9"/>
    <w:rsid w:val="00F927E4"/>
    <w:rsid w:val="00F95180"/>
    <w:rsid w:val="00F95BD6"/>
    <w:rsid w:val="00FA2E74"/>
    <w:rsid w:val="00FA510E"/>
    <w:rsid w:val="00FA6B3C"/>
    <w:rsid w:val="00FA6FAD"/>
    <w:rsid w:val="00FB5711"/>
    <w:rsid w:val="00FC1364"/>
    <w:rsid w:val="00FC3F17"/>
    <w:rsid w:val="00FC728F"/>
    <w:rsid w:val="00FD0620"/>
    <w:rsid w:val="00FD302F"/>
    <w:rsid w:val="00FD5EC7"/>
    <w:rsid w:val="00FF27D4"/>
    <w:rsid w:val="00FF3A33"/>
    <w:rsid w:val="00FF67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73DF3"/>
  <w15:docId w15:val="{6A829D22-E46B-487B-9DE6-F6EA745B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7CA"/>
    <w:rPr>
      <w:rFonts w:cs="Times New Roman"/>
    </w:rPr>
  </w:style>
  <w:style w:type="paragraph" w:styleId="Ttulo1">
    <w:name w:val="heading 1"/>
    <w:basedOn w:val="Normal"/>
    <w:next w:val="Normal"/>
    <w:link w:val="Ttulo1Car"/>
    <w:uiPriority w:val="9"/>
    <w:qFormat/>
    <w:rsid w:val="004B79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B79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B79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A058B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pPr>
      <w:keepNext/>
      <w:keepLines/>
      <w:spacing w:before="220" w:after="40"/>
      <w:outlineLvl w:val="4"/>
    </w:pPr>
    <w:rPr>
      <w:b/>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34"/>
    <w:qFormat/>
    <w:rsid w:val="00407C2F"/>
    <w:pPr>
      <w:spacing w:after="0" w:line="240" w:lineRule="auto"/>
      <w:ind w:left="720"/>
      <w:contextualSpacing/>
    </w:pPr>
    <w:rPr>
      <w:rFonts w:ascii="Times New Roman" w:eastAsia="Times New Roman" w:hAnsi="Times New Roman"/>
      <w:sz w:val="24"/>
      <w:szCs w:val="24"/>
      <w:lang w:val="en-US" w:eastAsia="en-US"/>
    </w:rPr>
  </w:style>
  <w:style w:type="character" w:styleId="Refdecomentario">
    <w:name w:val="annotation reference"/>
    <w:basedOn w:val="Fuentedeprrafopredeter"/>
    <w:uiPriority w:val="99"/>
    <w:semiHidden/>
    <w:unhideWhenUsed/>
    <w:rsid w:val="00407C2F"/>
    <w:rPr>
      <w:sz w:val="16"/>
      <w:szCs w:val="16"/>
    </w:rPr>
  </w:style>
  <w:style w:type="paragraph" w:styleId="Textocomentario">
    <w:name w:val="annotation text"/>
    <w:basedOn w:val="Normal"/>
    <w:link w:val="TextocomentarioCar"/>
    <w:uiPriority w:val="99"/>
    <w:unhideWhenUsed/>
    <w:rsid w:val="00407C2F"/>
    <w:pPr>
      <w:spacing w:after="0" w:line="240" w:lineRule="auto"/>
    </w:pPr>
    <w:rPr>
      <w:rFonts w:ascii="Times New Roman" w:eastAsia="Times New Roman" w:hAnsi="Times New Roman"/>
      <w:sz w:val="20"/>
      <w:szCs w:val="20"/>
      <w:lang w:val="en-US" w:eastAsia="en-US"/>
    </w:rPr>
  </w:style>
  <w:style w:type="character" w:customStyle="1" w:styleId="TextocomentarioCar">
    <w:name w:val="Texto comentario Car"/>
    <w:basedOn w:val="Fuentedeprrafopredeter"/>
    <w:link w:val="Textocomentario"/>
    <w:uiPriority w:val="99"/>
    <w:rsid w:val="00407C2F"/>
    <w:rPr>
      <w:rFonts w:ascii="Times New Roman" w:eastAsia="Times New Roman" w:hAnsi="Times New Roman" w:cs="Times New Roman"/>
      <w:sz w:val="20"/>
      <w:szCs w:val="20"/>
      <w:lang w:val="en-US"/>
    </w:rPr>
  </w:style>
  <w:style w:type="paragraph" w:styleId="Encabezado">
    <w:name w:val="header"/>
    <w:basedOn w:val="Normal"/>
    <w:link w:val="EncabezadoCar"/>
    <w:uiPriority w:val="99"/>
    <w:unhideWhenUsed/>
    <w:rsid w:val="00407C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7C2F"/>
    <w:rPr>
      <w:rFonts w:ascii="Calibri" w:eastAsia="Calibri" w:hAnsi="Calibri" w:cs="Times New Roman"/>
      <w:lang w:eastAsia="es-CO"/>
    </w:rPr>
  </w:style>
  <w:style w:type="paragraph" w:styleId="Piedepgina">
    <w:name w:val="footer"/>
    <w:basedOn w:val="Normal"/>
    <w:link w:val="PiedepginaCar"/>
    <w:uiPriority w:val="99"/>
    <w:unhideWhenUsed/>
    <w:rsid w:val="00407C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7C2F"/>
    <w:rPr>
      <w:rFonts w:ascii="Calibri" w:eastAsia="Calibri" w:hAnsi="Calibri" w:cs="Times New Roman"/>
      <w:lang w:eastAsia="es-CO"/>
    </w:rPr>
  </w:style>
  <w:style w:type="paragraph" w:styleId="Textonotapie">
    <w:name w:val="footnote text"/>
    <w:aliases w:val="Footnote Text Char Char Char Char Char,Footnote Text Char Char Char Char,Footnote reference,FA Fu,Footnote Text Char Char Char,Footnote Text Char Char Char Car Car Car,Footnote Text Char Char Char Car,texto de nota al p"/>
    <w:basedOn w:val="Normal"/>
    <w:link w:val="TextonotapieCar"/>
    <w:uiPriority w:val="99"/>
    <w:unhideWhenUsed/>
    <w:rsid w:val="005B50D0"/>
    <w:pPr>
      <w:spacing w:after="0" w:line="240" w:lineRule="auto"/>
    </w:pPr>
    <w:rPr>
      <w:rFonts w:ascii="Times New Roman" w:eastAsia="Times New Roman" w:hAnsi="Times New Roman"/>
      <w:sz w:val="20"/>
      <w:szCs w:val="20"/>
      <w:lang w:val="en-US" w:eastAsia="en-US"/>
    </w:rPr>
  </w:style>
  <w:style w:type="character" w:customStyle="1" w:styleId="TextonotapieCar">
    <w:name w:val="Texto nota pie Car"/>
    <w:aliases w:val="Footnote Text Char Char Char Char Char Car,Footnote Text Char Char Char Char Car,Footnote reference Car,FA Fu Car,Footnote Text Char Char Char Car1,Footnote Text Char Char Char Car Car Car Car,Footnote Text Char Char Char Car Car"/>
    <w:basedOn w:val="Fuentedeprrafopredeter"/>
    <w:link w:val="Textonotapie"/>
    <w:uiPriority w:val="99"/>
    <w:rsid w:val="005B50D0"/>
    <w:rPr>
      <w:rFonts w:ascii="Times New Roman" w:eastAsia="Times New Roman" w:hAnsi="Times New Roman" w:cs="Times New Roman"/>
      <w:sz w:val="20"/>
      <w:szCs w:val="20"/>
      <w:lang w:val="en-US"/>
    </w:rPr>
  </w:style>
  <w:style w:type="character" w:styleId="Refdenotaalpie">
    <w:name w:val="footnote reference"/>
    <w:aliases w:val="Ref. de nota al pie 2,Appel note de bas de page,Footnotes refss,Footnote number,referencia nota al pie,BVI fnr,f,4_G,16 Point,Superscript 6 Point,Texto nota al pie,Pie de Página,FC,Texto de nota al pi,Ref. de nota al,Ref,de nota al p"/>
    <w:basedOn w:val="Fuentedeprrafopredeter"/>
    <w:uiPriority w:val="99"/>
    <w:unhideWhenUsed/>
    <w:rsid w:val="005B50D0"/>
    <w:rPr>
      <w:vertAlign w:val="superscript"/>
    </w:rPr>
  </w:style>
  <w:style w:type="character" w:styleId="Hipervnculo">
    <w:name w:val="Hyperlink"/>
    <w:basedOn w:val="Fuentedeprrafopredeter"/>
    <w:uiPriority w:val="99"/>
    <w:unhideWhenUsed/>
    <w:rsid w:val="005B50D0"/>
    <w:rPr>
      <w:color w:val="0563C1" w:themeColor="hyperlink"/>
      <w:u w:val="single"/>
    </w:rPr>
  </w:style>
  <w:style w:type="character" w:customStyle="1" w:styleId="Mencinsinresolver1">
    <w:name w:val="Mención sin resolver1"/>
    <w:basedOn w:val="Fuentedeprrafopredeter"/>
    <w:uiPriority w:val="99"/>
    <w:semiHidden/>
    <w:unhideWhenUsed/>
    <w:rsid w:val="005B50D0"/>
    <w:rPr>
      <w:color w:val="605E5C"/>
      <w:shd w:val="clear" w:color="auto" w:fill="E1DFDD"/>
    </w:rPr>
  </w:style>
  <w:style w:type="table" w:styleId="Tablaconcuadrcula">
    <w:name w:val="Table Grid"/>
    <w:basedOn w:val="Tablanormal"/>
    <w:uiPriority w:val="39"/>
    <w:rsid w:val="005B50D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5B50D0"/>
    <w:rPr>
      <w:color w:val="954F72" w:themeColor="followedHyperlink"/>
      <w:u w:val="single"/>
    </w:rPr>
  </w:style>
  <w:style w:type="paragraph" w:styleId="Sinespaciado">
    <w:name w:val="No Spacing"/>
    <w:link w:val="SinespaciadoCar"/>
    <w:uiPriority w:val="1"/>
    <w:qFormat/>
    <w:rsid w:val="005B50D0"/>
    <w:pPr>
      <w:spacing w:after="0" w:line="240" w:lineRule="auto"/>
    </w:pPr>
    <w:rPr>
      <w:rFonts w:eastAsiaTheme="minorEastAsia"/>
      <w:lang w:eastAsia="ja-JP"/>
    </w:rPr>
  </w:style>
  <w:style w:type="paragraph" w:styleId="Asuntodelcomentario">
    <w:name w:val="annotation subject"/>
    <w:basedOn w:val="Textocomentario"/>
    <w:next w:val="Textocomentario"/>
    <w:link w:val="AsuntodelcomentarioCar"/>
    <w:uiPriority w:val="99"/>
    <w:semiHidden/>
    <w:unhideWhenUsed/>
    <w:rsid w:val="005B50D0"/>
    <w:rPr>
      <w:b/>
      <w:bCs/>
    </w:rPr>
  </w:style>
  <w:style w:type="character" w:customStyle="1" w:styleId="AsuntodelcomentarioCar">
    <w:name w:val="Asunto del comentario Car"/>
    <w:basedOn w:val="TextocomentarioCar"/>
    <w:link w:val="Asuntodelcomentario"/>
    <w:uiPriority w:val="99"/>
    <w:semiHidden/>
    <w:rsid w:val="005B50D0"/>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5B50D0"/>
    <w:pPr>
      <w:spacing w:before="100" w:beforeAutospacing="1" w:after="100" w:afterAutospacing="1" w:line="240" w:lineRule="auto"/>
    </w:pPr>
    <w:rPr>
      <w:rFonts w:ascii="Times New Roman" w:eastAsia="Times New Roman" w:hAnsi="Times New Roman"/>
      <w:sz w:val="24"/>
      <w:szCs w:val="24"/>
      <w:lang w:val="es-AR" w:eastAsia="es-MX"/>
    </w:rPr>
  </w:style>
  <w:style w:type="paragraph" w:styleId="Revisin">
    <w:name w:val="Revision"/>
    <w:hidden/>
    <w:uiPriority w:val="99"/>
    <w:semiHidden/>
    <w:rsid w:val="005B50D0"/>
    <w:pPr>
      <w:spacing w:after="0" w:line="240" w:lineRule="auto"/>
    </w:pPr>
    <w:rPr>
      <w:rFonts w:eastAsiaTheme="minorEastAsia"/>
      <w:lang w:eastAsia="ja-JP"/>
    </w:rPr>
  </w:style>
  <w:style w:type="paragraph" w:styleId="Textodeglobo">
    <w:name w:val="Balloon Text"/>
    <w:basedOn w:val="Normal"/>
    <w:link w:val="TextodegloboCar"/>
    <w:uiPriority w:val="99"/>
    <w:semiHidden/>
    <w:unhideWhenUsed/>
    <w:rsid w:val="005B50D0"/>
    <w:pPr>
      <w:spacing w:after="0" w:line="240" w:lineRule="auto"/>
    </w:pPr>
    <w:rPr>
      <w:rFonts w:ascii="Times New Roman" w:eastAsia="Times New Roman" w:hAnsi="Times New Roman"/>
      <w:sz w:val="18"/>
      <w:szCs w:val="18"/>
      <w:lang w:val="en-US" w:eastAsia="en-US"/>
    </w:rPr>
  </w:style>
  <w:style w:type="character" w:customStyle="1" w:styleId="TextodegloboCar">
    <w:name w:val="Texto de globo Car"/>
    <w:basedOn w:val="Fuentedeprrafopredeter"/>
    <w:link w:val="Textodeglobo"/>
    <w:uiPriority w:val="99"/>
    <w:semiHidden/>
    <w:rsid w:val="005B50D0"/>
    <w:rPr>
      <w:rFonts w:ascii="Times New Roman" w:eastAsia="Times New Roman" w:hAnsi="Times New Roman" w:cs="Times New Roman"/>
      <w:sz w:val="18"/>
      <w:szCs w:val="18"/>
      <w:lang w:val="en-US"/>
    </w:rPr>
  </w:style>
  <w:style w:type="character" w:customStyle="1" w:styleId="apple-converted-space">
    <w:name w:val="apple-converted-space"/>
    <w:basedOn w:val="Fuentedeprrafopredeter"/>
    <w:rsid w:val="005B50D0"/>
  </w:style>
  <w:style w:type="table" w:customStyle="1" w:styleId="Tablaconcuadrcula1">
    <w:name w:val="Tabla con cuadrícula1"/>
    <w:basedOn w:val="Tablanormal"/>
    <w:next w:val="Tablaconcuadrcula"/>
    <w:uiPriority w:val="39"/>
    <w:rsid w:val="00480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B798D"/>
    <w:rPr>
      <w:rFonts w:asciiTheme="majorHAnsi" w:eastAsiaTheme="majorEastAsia" w:hAnsiTheme="majorHAnsi" w:cstheme="majorBidi"/>
      <w:color w:val="2F5496" w:themeColor="accent1" w:themeShade="BF"/>
      <w:sz w:val="32"/>
      <w:szCs w:val="32"/>
      <w:lang w:eastAsia="es-CO"/>
    </w:rPr>
  </w:style>
  <w:style w:type="character" w:customStyle="1" w:styleId="Ttulo2Car">
    <w:name w:val="Título 2 Car"/>
    <w:basedOn w:val="Fuentedeprrafopredeter"/>
    <w:link w:val="Ttulo2"/>
    <w:uiPriority w:val="9"/>
    <w:rsid w:val="004B798D"/>
    <w:rPr>
      <w:rFonts w:asciiTheme="majorHAnsi" w:eastAsiaTheme="majorEastAsia" w:hAnsiTheme="majorHAnsi" w:cstheme="majorBidi"/>
      <w:color w:val="2F5496" w:themeColor="accent1" w:themeShade="BF"/>
      <w:sz w:val="26"/>
      <w:szCs w:val="26"/>
      <w:lang w:eastAsia="es-CO"/>
    </w:rPr>
  </w:style>
  <w:style w:type="character" w:customStyle="1" w:styleId="Ttulo3Car">
    <w:name w:val="Título 3 Car"/>
    <w:basedOn w:val="Fuentedeprrafopredeter"/>
    <w:link w:val="Ttulo3"/>
    <w:uiPriority w:val="9"/>
    <w:rsid w:val="004B798D"/>
    <w:rPr>
      <w:rFonts w:asciiTheme="majorHAnsi" w:eastAsiaTheme="majorEastAsia" w:hAnsiTheme="majorHAnsi" w:cstheme="majorBidi"/>
      <w:color w:val="1F3763" w:themeColor="accent1" w:themeShade="7F"/>
      <w:sz w:val="24"/>
      <w:szCs w:val="24"/>
      <w:lang w:eastAsia="es-CO"/>
    </w:rPr>
  </w:style>
  <w:style w:type="paragraph" w:styleId="HTMLconformatoprevio">
    <w:name w:val="HTML Preformatted"/>
    <w:basedOn w:val="Normal"/>
    <w:link w:val="HTMLconformatoprevioCar"/>
    <w:uiPriority w:val="99"/>
    <w:semiHidden/>
    <w:unhideWhenUsed/>
    <w:rsid w:val="00C65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C65ADE"/>
    <w:rPr>
      <w:rFonts w:ascii="Courier New" w:eastAsia="Times New Roman" w:hAnsi="Courier New" w:cs="Courier New"/>
      <w:sz w:val="20"/>
      <w:szCs w:val="20"/>
      <w:lang w:eastAsia="es-CO"/>
    </w:rPr>
  </w:style>
  <w:style w:type="character" w:customStyle="1" w:styleId="Ttulo4Car">
    <w:name w:val="Título 4 Car"/>
    <w:basedOn w:val="Fuentedeprrafopredeter"/>
    <w:link w:val="Ttulo4"/>
    <w:uiPriority w:val="9"/>
    <w:rsid w:val="00A058BC"/>
    <w:rPr>
      <w:rFonts w:asciiTheme="majorHAnsi" w:eastAsiaTheme="majorEastAsia" w:hAnsiTheme="majorHAnsi" w:cstheme="majorBidi"/>
      <w:i/>
      <w:iCs/>
      <w:color w:val="2F5496" w:themeColor="accent1" w:themeShade="BF"/>
      <w:lang w:eastAsia="es-CO"/>
    </w:rPr>
  </w:style>
  <w:style w:type="paragraph" w:styleId="TtuloTDC">
    <w:name w:val="TOC Heading"/>
    <w:basedOn w:val="Ttulo1"/>
    <w:next w:val="Normal"/>
    <w:uiPriority w:val="39"/>
    <w:unhideWhenUsed/>
    <w:qFormat/>
    <w:rsid w:val="005F4C9E"/>
    <w:pPr>
      <w:spacing w:line="259" w:lineRule="auto"/>
      <w:outlineLvl w:val="9"/>
    </w:pPr>
  </w:style>
  <w:style w:type="paragraph" w:styleId="TDC1">
    <w:name w:val="toc 1"/>
    <w:basedOn w:val="Normal"/>
    <w:next w:val="Normal"/>
    <w:autoRedefine/>
    <w:uiPriority w:val="39"/>
    <w:unhideWhenUsed/>
    <w:rsid w:val="005F4C9E"/>
    <w:pPr>
      <w:spacing w:after="100"/>
    </w:pPr>
  </w:style>
  <w:style w:type="paragraph" w:styleId="TDC2">
    <w:name w:val="toc 2"/>
    <w:basedOn w:val="Normal"/>
    <w:next w:val="Normal"/>
    <w:autoRedefine/>
    <w:uiPriority w:val="39"/>
    <w:unhideWhenUsed/>
    <w:rsid w:val="005F4C9E"/>
    <w:pPr>
      <w:spacing w:after="100"/>
      <w:ind w:left="220"/>
    </w:pPr>
  </w:style>
  <w:style w:type="paragraph" w:styleId="TDC3">
    <w:name w:val="toc 3"/>
    <w:basedOn w:val="Normal"/>
    <w:next w:val="Normal"/>
    <w:autoRedefine/>
    <w:uiPriority w:val="39"/>
    <w:unhideWhenUsed/>
    <w:rsid w:val="005F4C9E"/>
    <w:pPr>
      <w:spacing w:after="100"/>
      <w:ind w:left="440"/>
    </w:p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7111B2"/>
    <w:rPr>
      <w:color w:val="605E5C"/>
      <w:shd w:val="clear" w:color="auto" w:fill="E1DFDD"/>
    </w:rPr>
  </w:style>
  <w:style w:type="table" w:customStyle="1" w:styleId="a">
    <w:basedOn w:val="TableNormal0"/>
    <w:tblPr>
      <w:tblStyleRowBandSize w:val="1"/>
      <w:tblStyleColBandSize w:val="1"/>
    </w:tblPr>
  </w:style>
  <w:style w:type="table" w:customStyle="1" w:styleId="a0">
    <w:basedOn w:val="TableNormal0"/>
    <w:pPr>
      <w:spacing w:after="0" w:line="240" w:lineRule="auto"/>
    </w:pPr>
    <w:rPr>
      <w:sz w:val="24"/>
      <w:szCs w:val="24"/>
    </w:rPr>
    <w:tblPr>
      <w:tblStyleRowBandSize w:val="1"/>
      <w:tblStyleColBandSize w:val="1"/>
      <w:tblCellMar>
        <w:left w:w="108" w:type="dxa"/>
        <w:right w:w="108" w:type="dxa"/>
      </w:tblCellMar>
    </w:tblPr>
  </w:style>
  <w:style w:type="table" w:customStyle="1" w:styleId="a1">
    <w:basedOn w:val="TableNormal0"/>
    <w:pPr>
      <w:spacing w:after="0" w:line="240" w:lineRule="auto"/>
    </w:pPr>
    <w:rPr>
      <w:sz w:val="24"/>
      <w:szCs w:val="24"/>
    </w:rPr>
    <w:tblPr>
      <w:tblStyleRowBandSize w:val="1"/>
      <w:tblStyleColBandSize w:val="1"/>
      <w:tblCellMar>
        <w:left w:w="108" w:type="dxa"/>
        <w:right w:w="108" w:type="dxa"/>
      </w:tblCellMar>
    </w:tblPr>
  </w:style>
  <w:style w:type="character" w:customStyle="1" w:styleId="Ninguno">
    <w:name w:val="Ninguno"/>
    <w:rsid w:val="00F63D8F"/>
    <w:rPr>
      <w:lang w:val="es-ES_tradnl"/>
    </w:rPr>
  </w:style>
  <w:style w:type="character" w:customStyle="1" w:styleId="SinespaciadoCar">
    <w:name w:val="Sin espaciado Car"/>
    <w:link w:val="Sinespaciado"/>
    <w:uiPriority w:val="1"/>
    <w:locked/>
    <w:rsid w:val="008D0605"/>
    <w:rPr>
      <w:rFonts w:eastAsiaTheme="minorEastAsia"/>
      <w:lang w:eastAsia="ja-JP"/>
    </w:rPr>
  </w:style>
  <w:style w:type="character" w:customStyle="1" w:styleId="Ttulo5Car">
    <w:name w:val="Título 5 Car"/>
    <w:basedOn w:val="Fuentedeprrafopredeter"/>
    <w:link w:val="Ttulo5"/>
    <w:uiPriority w:val="9"/>
    <w:semiHidden/>
    <w:rsid w:val="00CD0470"/>
    <w:rPr>
      <w:rFonts w:cs="Times New Roman"/>
      <w:b/>
    </w:rPr>
  </w:style>
  <w:style w:type="character" w:customStyle="1" w:styleId="Ttulo6Car">
    <w:name w:val="Título 6 Car"/>
    <w:basedOn w:val="Fuentedeprrafopredeter"/>
    <w:link w:val="Ttulo6"/>
    <w:uiPriority w:val="9"/>
    <w:semiHidden/>
    <w:rsid w:val="00CD0470"/>
    <w:rPr>
      <w:rFonts w:cs="Times New Roman"/>
      <w:b/>
      <w:sz w:val="20"/>
      <w:szCs w:val="20"/>
    </w:rPr>
  </w:style>
  <w:style w:type="character" w:customStyle="1" w:styleId="TtuloCar">
    <w:name w:val="Título Car"/>
    <w:basedOn w:val="Fuentedeprrafopredeter"/>
    <w:link w:val="Ttulo"/>
    <w:uiPriority w:val="10"/>
    <w:rsid w:val="00CD0470"/>
    <w:rPr>
      <w:rFonts w:cs="Times New Roman"/>
      <w:b/>
      <w:sz w:val="72"/>
      <w:szCs w:val="72"/>
    </w:rPr>
  </w:style>
  <w:style w:type="character" w:customStyle="1" w:styleId="SubttuloCar">
    <w:name w:val="Subtítulo Car"/>
    <w:basedOn w:val="Fuentedeprrafopredeter"/>
    <w:link w:val="Subttulo"/>
    <w:uiPriority w:val="11"/>
    <w:rsid w:val="00CD0470"/>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4200">
      <w:bodyDiv w:val="1"/>
      <w:marLeft w:val="0"/>
      <w:marRight w:val="0"/>
      <w:marTop w:val="0"/>
      <w:marBottom w:val="0"/>
      <w:divBdr>
        <w:top w:val="none" w:sz="0" w:space="0" w:color="auto"/>
        <w:left w:val="none" w:sz="0" w:space="0" w:color="auto"/>
        <w:bottom w:val="none" w:sz="0" w:space="0" w:color="auto"/>
        <w:right w:val="none" w:sz="0" w:space="0" w:color="auto"/>
      </w:divBdr>
    </w:div>
    <w:div w:id="72167869">
      <w:bodyDiv w:val="1"/>
      <w:marLeft w:val="0"/>
      <w:marRight w:val="0"/>
      <w:marTop w:val="0"/>
      <w:marBottom w:val="0"/>
      <w:divBdr>
        <w:top w:val="none" w:sz="0" w:space="0" w:color="auto"/>
        <w:left w:val="none" w:sz="0" w:space="0" w:color="auto"/>
        <w:bottom w:val="none" w:sz="0" w:space="0" w:color="auto"/>
        <w:right w:val="none" w:sz="0" w:space="0" w:color="auto"/>
      </w:divBdr>
    </w:div>
    <w:div w:id="493452751">
      <w:bodyDiv w:val="1"/>
      <w:marLeft w:val="0"/>
      <w:marRight w:val="0"/>
      <w:marTop w:val="0"/>
      <w:marBottom w:val="0"/>
      <w:divBdr>
        <w:top w:val="none" w:sz="0" w:space="0" w:color="auto"/>
        <w:left w:val="none" w:sz="0" w:space="0" w:color="auto"/>
        <w:bottom w:val="none" w:sz="0" w:space="0" w:color="auto"/>
        <w:right w:val="none" w:sz="0" w:space="0" w:color="auto"/>
      </w:divBdr>
    </w:div>
    <w:div w:id="518543838">
      <w:bodyDiv w:val="1"/>
      <w:marLeft w:val="0"/>
      <w:marRight w:val="0"/>
      <w:marTop w:val="0"/>
      <w:marBottom w:val="0"/>
      <w:divBdr>
        <w:top w:val="none" w:sz="0" w:space="0" w:color="auto"/>
        <w:left w:val="none" w:sz="0" w:space="0" w:color="auto"/>
        <w:bottom w:val="none" w:sz="0" w:space="0" w:color="auto"/>
        <w:right w:val="none" w:sz="0" w:space="0" w:color="auto"/>
      </w:divBdr>
    </w:div>
    <w:div w:id="627122616">
      <w:bodyDiv w:val="1"/>
      <w:marLeft w:val="0"/>
      <w:marRight w:val="0"/>
      <w:marTop w:val="0"/>
      <w:marBottom w:val="0"/>
      <w:divBdr>
        <w:top w:val="none" w:sz="0" w:space="0" w:color="auto"/>
        <w:left w:val="none" w:sz="0" w:space="0" w:color="auto"/>
        <w:bottom w:val="none" w:sz="0" w:space="0" w:color="auto"/>
        <w:right w:val="none" w:sz="0" w:space="0" w:color="auto"/>
      </w:divBdr>
      <w:divsChild>
        <w:div w:id="1810660602">
          <w:marLeft w:val="0"/>
          <w:marRight w:val="0"/>
          <w:marTop w:val="0"/>
          <w:marBottom w:val="0"/>
          <w:divBdr>
            <w:top w:val="none" w:sz="0" w:space="0" w:color="auto"/>
            <w:left w:val="none" w:sz="0" w:space="0" w:color="auto"/>
            <w:bottom w:val="none" w:sz="0" w:space="0" w:color="auto"/>
            <w:right w:val="none" w:sz="0" w:space="0" w:color="auto"/>
          </w:divBdr>
        </w:div>
      </w:divsChild>
    </w:div>
    <w:div w:id="632447729">
      <w:bodyDiv w:val="1"/>
      <w:marLeft w:val="0"/>
      <w:marRight w:val="0"/>
      <w:marTop w:val="0"/>
      <w:marBottom w:val="0"/>
      <w:divBdr>
        <w:top w:val="none" w:sz="0" w:space="0" w:color="auto"/>
        <w:left w:val="none" w:sz="0" w:space="0" w:color="auto"/>
        <w:bottom w:val="none" w:sz="0" w:space="0" w:color="auto"/>
        <w:right w:val="none" w:sz="0" w:space="0" w:color="auto"/>
      </w:divBdr>
    </w:div>
    <w:div w:id="653292957">
      <w:bodyDiv w:val="1"/>
      <w:marLeft w:val="0"/>
      <w:marRight w:val="0"/>
      <w:marTop w:val="0"/>
      <w:marBottom w:val="0"/>
      <w:divBdr>
        <w:top w:val="none" w:sz="0" w:space="0" w:color="auto"/>
        <w:left w:val="none" w:sz="0" w:space="0" w:color="auto"/>
        <w:bottom w:val="none" w:sz="0" w:space="0" w:color="auto"/>
        <w:right w:val="none" w:sz="0" w:space="0" w:color="auto"/>
      </w:divBdr>
    </w:div>
    <w:div w:id="799494254">
      <w:bodyDiv w:val="1"/>
      <w:marLeft w:val="0"/>
      <w:marRight w:val="0"/>
      <w:marTop w:val="0"/>
      <w:marBottom w:val="0"/>
      <w:divBdr>
        <w:top w:val="none" w:sz="0" w:space="0" w:color="auto"/>
        <w:left w:val="none" w:sz="0" w:space="0" w:color="auto"/>
        <w:bottom w:val="none" w:sz="0" w:space="0" w:color="auto"/>
        <w:right w:val="none" w:sz="0" w:space="0" w:color="auto"/>
      </w:divBdr>
    </w:div>
    <w:div w:id="831213615">
      <w:bodyDiv w:val="1"/>
      <w:marLeft w:val="0"/>
      <w:marRight w:val="0"/>
      <w:marTop w:val="0"/>
      <w:marBottom w:val="0"/>
      <w:divBdr>
        <w:top w:val="none" w:sz="0" w:space="0" w:color="auto"/>
        <w:left w:val="none" w:sz="0" w:space="0" w:color="auto"/>
        <w:bottom w:val="none" w:sz="0" w:space="0" w:color="auto"/>
        <w:right w:val="none" w:sz="0" w:space="0" w:color="auto"/>
      </w:divBdr>
      <w:divsChild>
        <w:div w:id="1534729202">
          <w:marLeft w:val="0"/>
          <w:marRight w:val="0"/>
          <w:marTop w:val="0"/>
          <w:marBottom w:val="0"/>
          <w:divBdr>
            <w:top w:val="none" w:sz="0" w:space="0" w:color="auto"/>
            <w:left w:val="none" w:sz="0" w:space="0" w:color="auto"/>
            <w:bottom w:val="none" w:sz="0" w:space="0" w:color="auto"/>
            <w:right w:val="none" w:sz="0" w:space="0" w:color="auto"/>
          </w:divBdr>
        </w:div>
        <w:div w:id="421530445">
          <w:marLeft w:val="0"/>
          <w:marRight w:val="0"/>
          <w:marTop w:val="0"/>
          <w:marBottom w:val="0"/>
          <w:divBdr>
            <w:top w:val="none" w:sz="0" w:space="0" w:color="auto"/>
            <w:left w:val="none" w:sz="0" w:space="0" w:color="auto"/>
            <w:bottom w:val="none" w:sz="0" w:space="0" w:color="auto"/>
            <w:right w:val="none" w:sz="0" w:space="0" w:color="auto"/>
          </w:divBdr>
        </w:div>
        <w:div w:id="504587385">
          <w:marLeft w:val="0"/>
          <w:marRight w:val="0"/>
          <w:marTop w:val="0"/>
          <w:marBottom w:val="0"/>
          <w:divBdr>
            <w:top w:val="none" w:sz="0" w:space="0" w:color="auto"/>
            <w:left w:val="none" w:sz="0" w:space="0" w:color="auto"/>
            <w:bottom w:val="none" w:sz="0" w:space="0" w:color="auto"/>
            <w:right w:val="none" w:sz="0" w:space="0" w:color="auto"/>
          </w:divBdr>
        </w:div>
        <w:div w:id="497967107">
          <w:marLeft w:val="0"/>
          <w:marRight w:val="0"/>
          <w:marTop w:val="0"/>
          <w:marBottom w:val="0"/>
          <w:divBdr>
            <w:top w:val="none" w:sz="0" w:space="0" w:color="auto"/>
            <w:left w:val="none" w:sz="0" w:space="0" w:color="auto"/>
            <w:bottom w:val="none" w:sz="0" w:space="0" w:color="auto"/>
            <w:right w:val="none" w:sz="0" w:space="0" w:color="auto"/>
          </w:divBdr>
        </w:div>
        <w:div w:id="1783913689">
          <w:marLeft w:val="0"/>
          <w:marRight w:val="0"/>
          <w:marTop w:val="0"/>
          <w:marBottom w:val="0"/>
          <w:divBdr>
            <w:top w:val="none" w:sz="0" w:space="0" w:color="auto"/>
            <w:left w:val="none" w:sz="0" w:space="0" w:color="auto"/>
            <w:bottom w:val="none" w:sz="0" w:space="0" w:color="auto"/>
            <w:right w:val="none" w:sz="0" w:space="0" w:color="auto"/>
          </w:divBdr>
        </w:div>
        <w:div w:id="409810501">
          <w:marLeft w:val="0"/>
          <w:marRight w:val="0"/>
          <w:marTop w:val="0"/>
          <w:marBottom w:val="0"/>
          <w:divBdr>
            <w:top w:val="none" w:sz="0" w:space="0" w:color="auto"/>
            <w:left w:val="none" w:sz="0" w:space="0" w:color="auto"/>
            <w:bottom w:val="none" w:sz="0" w:space="0" w:color="auto"/>
            <w:right w:val="none" w:sz="0" w:space="0" w:color="auto"/>
          </w:divBdr>
        </w:div>
        <w:div w:id="2146964730">
          <w:marLeft w:val="0"/>
          <w:marRight w:val="0"/>
          <w:marTop w:val="0"/>
          <w:marBottom w:val="0"/>
          <w:divBdr>
            <w:top w:val="none" w:sz="0" w:space="0" w:color="auto"/>
            <w:left w:val="none" w:sz="0" w:space="0" w:color="auto"/>
            <w:bottom w:val="none" w:sz="0" w:space="0" w:color="auto"/>
            <w:right w:val="none" w:sz="0" w:space="0" w:color="auto"/>
          </w:divBdr>
        </w:div>
        <w:div w:id="1029137520">
          <w:marLeft w:val="0"/>
          <w:marRight w:val="0"/>
          <w:marTop w:val="0"/>
          <w:marBottom w:val="0"/>
          <w:divBdr>
            <w:top w:val="none" w:sz="0" w:space="0" w:color="auto"/>
            <w:left w:val="none" w:sz="0" w:space="0" w:color="auto"/>
            <w:bottom w:val="none" w:sz="0" w:space="0" w:color="auto"/>
            <w:right w:val="none" w:sz="0" w:space="0" w:color="auto"/>
          </w:divBdr>
        </w:div>
      </w:divsChild>
    </w:div>
    <w:div w:id="836455197">
      <w:bodyDiv w:val="1"/>
      <w:marLeft w:val="0"/>
      <w:marRight w:val="0"/>
      <w:marTop w:val="0"/>
      <w:marBottom w:val="0"/>
      <w:divBdr>
        <w:top w:val="none" w:sz="0" w:space="0" w:color="auto"/>
        <w:left w:val="none" w:sz="0" w:space="0" w:color="auto"/>
        <w:bottom w:val="none" w:sz="0" w:space="0" w:color="auto"/>
        <w:right w:val="none" w:sz="0" w:space="0" w:color="auto"/>
      </w:divBdr>
    </w:div>
    <w:div w:id="908077953">
      <w:bodyDiv w:val="1"/>
      <w:marLeft w:val="0"/>
      <w:marRight w:val="0"/>
      <w:marTop w:val="0"/>
      <w:marBottom w:val="0"/>
      <w:divBdr>
        <w:top w:val="none" w:sz="0" w:space="0" w:color="auto"/>
        <w:left w:val="none" w:sz="0" w:space="0" w:color="auto"/>
        <w:bottom w:val="none" w:sz="0" w:space="0" w:color="auto"/>
        <w:right w:val="none" w:sz="0" w:space="0" w:color="auto"/>
      </w:divBdr>
    </w:div>
    <w:div w:id="908804374">
      <w:bodyDiv w:val="1"/>
      <w:marLeft w:val="0"/>
      <w:marRight w:val="0"/>
      <w:marTop w:val="0"/>
      <w:marBottom w:val="0"/>
      <w:divBdr>
        <w:top w:val="none" w:sz="0" w:space="0" w:color="auto"/>
        <w:left w:val="none" w:sz="0" w:space="0" w:color="auto"/>
        <w:bottom w:val="none" w:sz="0" w:space="0" w:color="auto"/>
        <w:right w:val="none" w:sz="0" w:space="0" w:color="auto"/>
      </w:divBdr>
    </w:div>
    <w:div w:id="967586642">
      <w:bodyDiv w:val="1"/>
      <w:marLeft w:val="0"/>
      <w:marRight w:val="0"/>
      <w:marTop w:val="0"/>
      <w:marBottom w:val="0"/>
      <w:divBdr>
        <w:top w:val="none" w:sz="0" w:space="0" w:color="auto"/>
        <w:left w:val="none" w:sz="0" w:space="0" w:color="auto"/>
        <w:bottom w:val="none" w:sz="0" w:space="0" w:color="auto"/>
        <w:right w:val="none" w:sz="0" w:space="0" w:color="auto"/>
      </w:divBdr>
    </w:div>
    <w:div w:id="1015159205">
      <w:bodyDiv w:val="1"/>
      <w:marLeft w:val="0"/>
      <w:marRight w:val="0"/>
      <w:marTop w:val="0"/>
      <w:marBottom w:val="0"/>
      <w:divBdr>
        <w:top w:val="none" w:sz="0" w:space="0" w:color="auto"/>
        <w:left w:val="none" w:sz="0" w:space="0" w:color="auto"/>
        <w:bottom w:val="none" w:sz="0" w:space="0" w:color="auto"/>
        <w:right w:val="none" w:sz="0" w:space="0" w:color="auto"/>
      </w:divBdr>
    </w:div>
    <w:div w:id="1017927543">
      <w:bodyDiv w:val="1"/>
      <w:marLeft w:val="0"/>
      <w:marRight w:val="0"/>
      <w:marTop w:val="0"/>
      <w:marBottom w:val="0"/>
      <w:divBdr>
        <w:top w:val="none" w:sz="0" w:space="0" w:color="auto"/>
        <w:left w:val="none" w:sz="0" w:space="0" w:color="auto"/>
        <w:bottom w:val="none" w:sz="0" w:space="0" w:color="auto"/>
        <w:right w:val="none" w:sz="0" w:space="0" w:color="auto"/>
      </w:divBdr>
      <w:divsChild>
        <w:div w:id="1495415100">
          <w:marLeft w:val="-5"/>
          <w:marRight w:val="0"/>
          <w:marTop w:val="0"/>
          <w:marBottom w:val="0"/>
          <w:divBdr>
            <w:top w:val="none" w:sz="0" w:space="0" w:color="auto"/>
            <w:left w:val="none" w:sz="0" w:space="0" w:color="auto"/>
            <w:bottom w:val="none" w:sz="0" w:space="0" w:color="auto"/>
            <w:right w:val="none" w:sz="0" w:space="0" w:color="auto"/>
          </w:divBdr>
        </w:div>
      </w:divsChild>
    </w:div>
    <w:div w:id="1086730042">
      <w:bodyDiv w:val="1"/>
      <w:marLeft w:val="0"/>
      <w:marRight w:val="0"/>
      <w:marTop w:val="0"/>
      <w:marBottom w:val="0"/>
      <w:divBdr>
        <w:top w:val="none" w:sz="0" w:space="0" w:color="auto"/>
        <w:left w:val="none" w:sz="0" w:space="0" w:color="auto"/>
        <w:bottom w:val="none" w:sz="0" w:space="0" w:color="auto"/>
        <w:right w:val="none" w:sz="0" w:space="0" w:color="auto"/>
      </w:divBdr>
    </w:div>
    <w:div w:id="1102608999">
      <w:bodyDiv w:val="1"/>
      <w:marLeft w:val="0"/>
      <w:marRight w:val="0"/>
      <w:marTop w:val="0"/>
      <w:marBottom w:val="0"/>
      <w:divBdr>
        <w:top w:val="none" w:sz="0" w:space="0" w:color="auto"/>
        <w:left w:val="none" w:sz="0" w:space="0" w:color="auto"/>
        <w:bottom w:val="none" w:sz="0" w:space="0" w:color="auto"/>
        <w:right w:val="none" w:sz="0" w:space="0" w:color="auto"/>
      </w:divBdr>
    </w:div>
    <w:div w:id="1118260617">
      <w:bodyDiv w:val="1"/>
      <w:marLeft w:val="0"/>
      <w:marRight w:val="0"/>
      <w:marTop w:val="0"/>
      <w:marBottom w:val="0"/>
      <w:divBdr>
        <w:top w:val="none" w:sz="0" w:space="0" w:color="auto"/>
        <w:left w:val="none" w:sz="0" w:space="0" w:color="auto"/>
        <w:bottom w:val="none" w:sz="0" w:space="0" w:color="auto"/>
        <w:right w:val="none" w:sz="0" w:space="0" w:color="auto"/>
      </w:divBdr>
      <w:divsChild>
        <w:div w:id="1365251419">
          <w:marLeft w:val="446"/>
          <w:marRight w:val="0"/>
          <w:marTop w:val="0"/>
          <w:marBottom w:val="0"/>
          <w:divBdr>
            <w:top w:val="none" w:sz="0" w:space="0" w:color="auto"/>
            <w:left w:val="none" w:sz="0" w:space="0" w:color="auto"/>
            <w:bottom w:val="none" w:sz="0" w:space="0" w:color="auto"/>
            <w:right w:val="none" w:sz="0" w:space="0" w:color="auto"/>
          </w:divBdr>
        </w:div>
        <w:div w:id="2144807099">
          <w:marLeft w:val="446"/>
          <w:marRight w:val="0"/>
          <w:marTop w:val="0"/>
          <w:marBottom w:val="0"/>
          <w:divBdr>
            <w:top w:val="none" w:sz="0" w:space="0" w:color="auto"/>
            <w:left w:val="none" w:sz="0" w:space="0" w:color="auto"/>
            <w:bottom w:val="none" w:sz="0" w:space="0" w:color="auto"/>
            <w:right w:val="none" w:sz="0" w:space="0" w:color="auto"/>
          </w:divBdr>
        </w:div>
        <w:div w:id="1554804584">
          <w:marLeft w:val="446"/>
          <w:marRight w:val="0"/>
          <w:marTop w:val="0"/>
          <w:marBottom w:val="0"/>
          <w:divBdr>
            <w:top w:val="none" w:sz="0" w:space="0" w:color="auto"/>
            <w:left w:val="none" w:sz="0" w:space="0" w:color="auto"/>
            <w:bottom w:val="none" w:sz="0" w:space="0" w:color="auto"/>
            <w:right w:val="none" w:sz="0" w:space="0" w:color="auto"/>
          </w:divBdr>
        </w:div>
        <w:div w:id="1077095032">
          <w:marLeft w:val="446"/>
          <w:marRight w:val="0"/>
          <w:marTop w:val="0"/>
          <w:marBottom w:val="0"/>
          <w:divBdr>
            <w:top w:val="none" w:sz="0" w:space="0" w:color="auto"/>
            <w:left w:val="none" w:sz="0" w:space="0" w:color="auto"/>
            <w:bottom w:val="none" w:sz="0" w:space="0" w:color="auto"/>
            <w:right w:val="none" w:sz="0" w:space="0" w:color="auto"/>
          </w:divBdr>
        </w:div>
      </w:divsChild>
    </w:div>
    <w:div w:id="1144466392">
      <w:bodyDiv w:val="1"/>
      <w:marLeft w:val="0"/>
      <w:marRight w:val="0"/>
      <w:marTop w:val="0"/>
      <w:marBottom w:val="0"/>
      <w:divBdr>
        <w:top w:val="none" w:sz="0" w:space="0" w:color="auto"/>
        <w:left w:val="none" w:sz="0" w:space="0" w:color="auto"/>
        <w:bottom w:val="none" w:sz="0" w:space="0" w:color="auto"/>
        <w:right w:val="none" w:sz="0" w:space="0" w:color="auto"/>
      </w:divBdr>
      <w:divsChild>
        <w:div w:id="1695616510">
          <w:marLeft w:val="446"/>
          <w:marRight w:val="0"/>
          <w:marTop w:val="0"/>
          <w:marBottom w:val="0"/>
          <w:divBdr>
            <w:top w:val="none" w:sz="0" w:space="0" w:color="auto"/>
            <w:left w:val="none" w:sz="0" w:space="0" w:color="auto"/>
            <w:bottom w:val="none" w:sz="0" w:space="0" w:color="auto"/>
            <w:right w:val="none" w:sz="0" w:space="0" w:color="auto"/>
          </w:divBdr>
        </w:div>
        <w:div w:id="1939487137">
          <w:marLeft w:val="446"/>
          <w:marRight w:val="0"/>
          <w:marTop w:val="0"/>
          <w:marBottom w:val="0"/>
          <w:divBdr>
            <w:top w:val="none" w:sz="0" w:space="0" w:color="auto"/>
            <w:left w:val="none" w:sz="0" w:space="0" w:color="auto"/>
            <w:bottom w:val="none" w:sz="0" w:space="0" w:color="auto"/>
            <w:right w:val="none" w:sz="0" w:space="0" w:color="auto"/>
          </w:divBdr>
        </w:div>
        <w:div w:id="1087766885">
          <w:marLeft w:val="446"/>
          <w:marRight w:val="0"/>
          <w:marTop w:val="0"/>
          <w:marBottom w:val="0"/>
          <w:divBdr>
            <w:top w:val="none" w:sz="0" w:space="0" w:color="auto"/>
            <w:left w:val="none" w:sz="0" w:space="0" w:color="auto"/>
            <w:bottom w:val="none" w:sz="0" w:space="0" w:color="auto"/>
            <w:right w:val="none" w:sz="0" w:space="0" w:color="auto"/>
          </w:divBdr>
        </w:div>
        <w:div w:id="1693844545">
          <w:marLeft w:val="446"/>
          <w:marRight w:val="0"/>
          <w:marTop w:val="0"/>
          <w:marBottom w:val="0"/>
          <w:divBdr>
            <w:top w:val="none" w:sz="0" w:space="0" w:color="auto"/>
            <w:left w:val="none" w:sz="0" w:space="0" w:color="auto"/>
            <w:bottom w:val="none" w:sz="0" w:space="0" w:color="auto"/>
            <w:right w:val="none" w:sz="0" w:space="0" w:color="auto"/>
          </w:divBdr>
        </w:div>
      </w:divsChild>
    </w:div>
    <w:div w:id="1190608603">
      <w:bodyDiv w:val="1"/>
      <w:marLeft w:val="0"/>
      <w:marRight w:val="0"/>
      <w:marTop w:val="0"/>
      <w:marBottom w:val="0"/>
      <w:divBdr>
        <w:top w:val="none" w:sz="0" w:space="0" w:color="auto"/>
        <w:left w:val="none" w:sz="0" w:space="0" w:color="auto"/>
        <w:bottom w:val="none" w:sz="0" w:space="0" w:color="auto"/>
        <w:right w:val="none" w:sz="0" w:space="0" w:color="auto"/>
      </w:divBdr>
    </w:div>
    <w:div w:id="1374429328">
      <w:bodyDiv w:val="1"/>
      <w:marLeft w:val="0"/>
      <w:marRight w:val="0"/>
      <w:marTop w:val="0"/>
      <w:marBottom w:val="0"/>
      <w:divBdr>
        <w:top w:val="none" w:sz="0" w:space="0" w:color="auto"/>
        <w:left w:val="none" w:sz="0" w:space="0" w:color="auto"/>
        <w:bottom w:val="none" w:sz="0" w:space="0" w:color="auto"/>
        <w:right w:val="none" w:sz="0" w:space="0" w:color="auto"/>
      </w:divBdr>
    </w:div>
    <w:div w:id="1456024747">
      <w:bodyDiv w:val="1"/>
      <w:marLeft w:val="0"/>
      <w:marRight w:val="0"/>
      <w:marTop w:val="0"/>
      <w:marBottom w:val="0"/>
      <w:divBdr>
        <w:top w:val="none" w:sz="0" w:space="0" w:color="auto"/>
        <w:left w:val="none" w:sz="0" w:space="0" w:color="auto"/>
        <w:bottom w:val="none" w:sz="0" w:space="0" w:color="auto"/>
        <w:right w:val="none" w:sz="0" w:space="0" w:color="auto"/>
      </w:divBdr>
    </w:div>
    <w:div w:id="1456364347">
      <w:bodyDiv w:val="1"/>
      <w:marLeft w:val="0"/>
      <w:marRight w:val="0"/>
      <w:marTop w:val="0"/>
      <w:marBottom w:val="0"/>
      <w:divBdr>
        <w:top w:val="none" w:sz="0" w:space="0" w:color="auto"/>
        <w:left w:val="none" w:sz="0" w:space="0" w:color="auto"/>
        <w:bottom w:val="none" w:sz="0" w:space="0" w:color="auto"/>
        <w:right w:val="none" w:sz="0" w:space="0" w:color="auto"/>
      </w:divBdr>
      <w:divsChild>
        <w:div w:id="2070302168">
          <w:marLeft w:val="446"/>
          <w:marRight w:val="0"/>
          <w:marTop w:val="0"/>
          <w:marBottom w:val="0"/>
          <w:divBdr>
            <w:top w:val="none" w:sz="0" w:space="0" w:color="auto"/>
            <w:left w:val="none" w:sz="0" w:space="0" w:color="auto"/>
            <w:bottom w:val="none" w:sz="0" w:space="0" w:color="auto"/>
            <w:right w:val="none" w:sz="0" w:space="0" w:color="auto"/>
          </w:divBdr>
        </w:div>
        <w:div w:id="1444416848">
          <w:marLeft w:val="446"/>
          <w:marRight w:val="0"/>
          <w:marTop w:val="0"/>
          <w:marBottom w:val="0"/>
          <w:divBdr>
            <w:top w:val="none" w:sz="0" w:space="0" w:color="auto"/>
            <w:left w:val="none" w:sz="0" w:space="0" w:color="auto"/>
            <w:bottom w:val="none" w:sz="0" w:space="0" w:color="auto"/>
            <w:right w:val="none" w:sz="0" w:space="0" w:color="auto"/>
          </w:divBdr>
        </w:div>
        <w:div w:id="1244216006">
          <w:marLeft w:val="446"/>
          <w:marRight w:val="0"/>
          <w:marTop w:val="0"/>
          <w:marBottom w:val="0"/>
          <w:divBdr>
            <w:top w:val="none" w:sz="0" w:space="0" w:color="auto"/>
            <w:left w:val="none" w:sz="0" w:space="0" w:color="auto"/>
            <w:bottom w:val="none" w:sz="0" w:space="0" w:color="auto"/>
            <w:right w:val="none" w:sz="0" w:space="0" w:color="auto"/>
          </w:divBdr>
        </w:div>
        <w:div w:id="366948337">
          <w:marLeft w:val="446"/>
          <w:marRight w:val="0"/>
          <w:marTop w:val="0"/>
          <w:marBottom w:val="0"/>
          <w:divBdr>
            <w:top w:val="none" w:sz="0" w:space="0" w:color="auto"/>
            <w:left w:val="none" w:sz="0" w:space="0" w:color="auto"/>
            <w:bottom w:val="none" w:sz="0" w:space="0" w:color="auto"/>
            <w:right w:val="none" w:sz="0" w:space="0" w:color="auto"/>
          </w:divBdr>
        </w:div>
      </w:divsChild>
    </w:div>
    <w:div w:id="1535190952">
      <w:bodyDiv w:val="1"/>
      <w:marLeft w:val="0"/>
      <w:marRight w:val="0"/>
      <w:marTop w:val="0"/>
      <w:marBottom w:val="0"/>
      <w:divBdr>
        <w:top w:val="none" w:sz="0" w:space="0" w:color="auto"/>
        <w:left w:val="none" w:sz="0" w:space="0" w:color="auto"/>
        <w:bottom w:val="none" w:sz="0" w:space="0" w:color="auto"/>
        <w:right w:val="none" w:sz="0" w:space="0" w:color="auto"/>
      </w:divBdr>
    </w:div>
    <w:div w:id="1628271890">
      <w:bodyDiv w:val="1"/>
      <w:marLeft w:val="0"/>
      <w:marRight w:val="0"/>
      <w:marTop w:val="0"/>
      <w:marBottom w:val="0"/>
      <w:divBdr>
        <w:top w:val="none" w:sz="0" w:space="0" w:color="auto"/>
        <w:left w:val="none" w:sz="0" w:space="0" w:color="auto"/>
        <w:bottom w:val="none" w:sz="0" w:space="0" w:color="auto"/>
        <w:right w:val="none" w:sz="0" w:space="0" w:color="auto"/>
      </w:divBdr>
    </w:div>
    <w:div w:id="1638727874">
      <w:bodyDiv w:val="1"/>
      <w:marLeft w:val="0"/>
      <w:marRight w:val="0"/>
      <w:marTop w:val="0"/>
      <w:marBottom w:val="0"/>
      <w:divBdr>
        <w:top w:val="none" w:sz="0" w:space="0" w:color="auto"/>
        <w:left w:val="none" w:sz="0" w:space="0" w:color="auto"/>
        <w:bottom w:val="none" w:sz="0" w:space="0" w:color="auto"/>
        <w:right w:val="none" w:sz="0" w:space="0" w:color="auto"/>
      </w:divBdr>
      <w:divsChild>
        <w:div w:id="888346842">
          <w:marLeft w:val="0"/>
          <w:marRight w:val="0"/>
          <w:marTop w:val="0"/>
          <w:marBottom w:val="0"/>
          <w:divBdr>
            <w:top w:val="none" w:sz="0" w:space="0" w:color="auto"/>
            <w:left w:val="none" w:sz="0" w:space="0" w:color="auto"/>
            <w:bottom w:val="none" w:sz="0" w:space="0" w:color="auto"/>
            <w:right w:val="none" w:sz="0" w:space="0" w:color="auto"/>
          </w:divBdr>
        </w:div>
        <w:div w:id="1937127377">
          <w:marLeft w:val="0"/>
          <w:marRight w:val="0"/>
          <w:marTop w:val="0"/>
          <w:marBottom w:val="0"/>
          <w:divBdr>
            <w:top w:val="none" w:sz="0" w:space="0" w:color="auto"/>
            <w:left w:val="none" w:sz="0" w:space="0" w:color="auto"/>
            <w:bottom w:val="none" w:sz="0" w:space="0" w:color="auto"/>
            <w:right w:val="none" w:sz="0" w:space="0" w:color="auto"/>
          </w:divBdr>
        </w:div>
      </w:divsChild>
    </w:div>
    <w:div w:id="1670403591">
      <w:bodyDiv w:val="1"/>
      <w:marLeft w:val="0"/>
      <w:marRight w:val="0"/>
      <w:marTop w:val="0"/>
      <w:marBottom w:val="0"/>
      <w:divBdr>
        <w:top w:val="none" w:sz="0" w:space="0" w:color="auto"/>
        <w:left w:val="none" w:sz="0" w:space="0" w:color="auto"/>
        <w:bottom w:val="none" w:sz="0" w:space="0" w:color="auto"/>
        <w:right w:val="none" w:sz="0" w:space="0" w:color="auto"/>
      </w:divBdr>
      <w:divsChild>
        <w:div w:id="699360326">
          <w:marLeft w:val="446"/>
          <w:marRight w:val="0"/>
          <w:marTop w:val="0"/>
          <w:marBottom w:val="0"/>
          <w:divBdr>
            <w:top w:val="none" w:sz="0" w:space="0" w:color="auto"/>
            <w:left w:val="none" w:sz="0" w:space="0" w:color="auto"/>
            <w:bottom w:val="none" w:sz="0" w:space="0" w:color="auto"/>
            <w:right w:val="none" w:sz="0" w:space="0" w:color="auto"/>
          </w:divBdr>
        </w:div>
        <w:div w:id="1619988173">
          <w:marLeft w:val="446"/>
          <w:marRight w:val="0"/>
          <w:marTop w:val="0"/>
          <w:marBottom w:val="0"/>
          <w:divBdr>
            <w:top w:val="none" w:sz="0" w:space="0" w:color="auto"/>
            <w:left w:val="none" w:sz="0" w:space="0" w:color="auto"/>
            <w:bottom w:val="none" w:sz="0" w:space="0" w:color="auto"/>
            <w:right w:val="none" w:sz="0" w:space="0" w:color="auto"/>
          </w:divBdr>
        </w:div>
        <w:div w:id="791443859">
          <w:marLeft w:val="446"/>
          <w:marRight w:val="0"/>
          <w:marTop w:val="0"/>
          <w:marBottom w:val="0"/>
          <w:divBdr>
            <w:top w:val="none" w:sz="0" w:space="0" w:color="auto"/>
            <w:left w:val="none" w:sz="0" w:space="0" w:color="auto"/>
            <w:bottom w:val="none" w:sz="0" w:space="0" w:color="auto"/>
            <w:right w:val="none" w:sz="0" w:space="0" w:color="auto"/>
          </w:divBdr>
        </w:div>
        <w:div w:id="813722134">
          <w:marLeft w:val="446"/>
          <w:marRight w:val="0"/>
          <w:marTop w:val="0"/>
          <w:marBottom w:val="0"/>
          <w:divBdr>
            <w:top w:val="none" w:sz="0" w:space="0" w:color="auto"/>
            <w:left w:val="none" w:sz="0" w:space="0" w:color="auto"/>
            <w:bottom w:val="none" w:sz="0" w:space="0" w:color="auto"/>
            <w:right w:val="none" w:sz="0" w:space="0" w:color="auto"/>
          </w:divBdr>
        </w:div>
      </w:divsChild>
    </w:div>
    <w:div w:id="1689602386">
      <w:bodyDiv w:val="1"/>
      <w:marLeft w:val="0"/>
      <w:marRight w:val="0"/>
      <w:marTop w:val="0"/>
      <w:marBottom w:val="0"/>
      <w:divBdr>
        <w:top w:val="none" w:sz="0" w:space="0" w:color="auto"/>
        <w:left w:val="none" w:sz="0" w:space="0" w:color="auto"/>
        <w:bottom w:val="none" w:sz="0" w:space="0" w:color="auto"/>
        <w:right w:val="none" w:sz="0" w:space="0" w:color="auto"/>
      </w:divBdr>
    </w:div>
    <w:div w:id="1750689887">
      <w:bodyDiv w:val="1"/>
      <w:marLeft w:val="0"/>
      <w:marRight w:val="0"/>
      <w:marTop w:val="0"/>
      <w:marBottom w:val="0"/>
      <w:divBdr>
        <w:top w:val="none" w:sz="0" w:space="0" w:color="auto"/>
        <w:left w:val="none" w:sz="0" w:space="0" w:color="auto"/>
        <w:bottom w:val="none" w:sz="0" w:space="0" w:color="auto"/>
        <w:right w:val="none" w:sz="0" w:space="0" w:color="auto"/>
      </w:divBdr>
      <w:divsChild>
        <w:div w:id="722560530">
          <w:marLeft w:val="-5"/>
          <w:marRight w:val="0"/>
          <w:marTop w:val="0"/>
          <w:marBottom w:val="0"/>
          <w:divBdr>
            <w:top w:val="none" w:sz="0" w:space="0" w:color="auto"/>
            <w:left w:val="none" w:sz="0" w:space="0" w:color="auto"/>
            <w:bottom w:val="none" w:sz="0" w:space="0" w:color="auto"/>
            <w:right w:val="none" w:sz="0" w:space="0" w:color="auto"/>
          </w:divBdr>
        </w:div>
      </w:divsChild>
    </w:div>
    <w:div w:id="1754618468">
      <w:bodyDiv w:val="1"/>
      <w:marLeft w:val="0"/>
      <w:marRight w:val="0"/>
      <w:marTop w:val="0"/>
      <w:marBottom w:val="0"/>
      <w:divBdr>
        <w:top w:val="none" w:sz="0" w:space="0" w:color="auto"/>
        <w:left w:val="none" w:sz="0" w:space="0" w:color="auto"/>
        <w:bottom w:val="none" w:sz="0" w:space="0" w:color="auto"/>
        <w:right w:val="none" w:sz="0" w:space="0" w:color="auto"/>
      </w:divBdr>
    </w:div>
    <w:div w:id="1802764911">
      <w:bodyDiv w:val="1"/>
      <w:marLeft w:val="0"/>
      <w:marRight w:val="0"/>
      <w:marTop w:val="0"/>
      <w:marBottom w:val="0"/>
      <w:divBdr>
        <w:top w:val="none" w:sz="0" w:space="0" w:color="auto"/>
        <w:left w:val="none" w:sz="0" w:space="0" w:color="auto"/>
        <w:bottom w:val="none" w:sz="0" w:space="0" w:color="auto"/>
        <w:right w:val="none" w:sz="0" w:space="0" w:color="auto"/>
      </w:divBdr>
    </w:div>
    <w:div w:id="1810130420">
      <w:bodyDiv w:val="1"/>
      <w:marLeft w:val="0"/>
      <w:marRight w:val="0"/>
      <w:marTop w:val="0"/>
      <w:marBottom w:val="0"/>
      <w:divBdr>
        <w:top w:val="none" w:sz="0" w:space="0" w:color="auto"/>
        <w:left w:val="none" w:sz="0" w:space="0" w:color="auto"/>
        <w:bottom w:val="none" w:sz="0" w:space="0" w:color="auto"/>
        <w:right w:val="none" w:sz="0" w:space="0" w:color="auto"/>
      </w:divBdr>
    </w:div>
    <w:div w:id="1963069328">
      <w:bodyDiv w:val="1"/>
      <w:marLeft w:val="0"/>
      <w:marRight w:val="0"/>
      <w:marTop w:val="0"/>
      <w:marBottom w:val="0"/>
      <w:divBdr>
        <w:top w:val="none" w:sz="0" w:space="0" w:color="auto"/>
        <w:left w:val="none" w:sz="0" w:space="0" w:color="auto"/>
        <w:bottom w:val="none" w:sz="0" w:space="0" w:color="auto"/>
        <w:right w:val="none" w:sz="0" w:space="0" w:color="auto"/>
      </w:divBdr>
    </w:div>
    <w:div w:id="2054844214">
      <w:bodyDiv w:val="1"/>
      <w:marLeft w:val="0"/>
      <w:marRight w:val="0"/>
      <w:marTop w:val="0"/>
      <w:marBottom w:val="0"/>
      <w:divBdr>
        <w:top w:val="none" w:sz="0" w:space="0" w:color="auto"/>
        <w:left w:val="none" w:sz="0" w:space="0" w:color="auto"/>
        <w:bottom w:val="none" w:sz="0" w:space="0" w:color="auto"/>
        <w:right w:val="none" w:sz="0" w:space="0" w:color="auto"/>
      </w:divBdr>
    </w:div>
    <w:div w:id="2059545117">
      <w:bodyDiv w:val="1"/>
      <w:marLeft w:val="0"/>
      <w:marRight w:val="0"/>
      <w:marTop w:val="0"/>
      <w:marBottom w:val="0"/>
      <w:divBdr>
        <w:top w:val="none" w:sz="0" w:space="0" w:color="auto"/>
        <w:left w:val="none" w:sz="0" w:space="0" w:color="auto"/>
        <w:bottom w:val="none" w:sz="0" w:space="0" w:color="auto"/>
        <w:right w:val="none" w:sz="0" w:space="0" w:color="auto"/>
      </w:divBdr>
    </w:div>
    <w:div w:id="2136563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lpais.com/sociedad/2020-12-02/la-onu-reconoce-oficialmente-las-propiedades-medicinales-del-cannabis.html" TargetMode="External"/><Relationship Id="rId2" Type="http://schemas.openxmlformats.org/officeDocument/2006/relationships/hyperlink" Target="https://iris.paho.org/bitstream/handle/10665.2/34944/9789275319925_spa.pdf?sequence=1&amp;isAllowed=y" TargetMode="External"/><Relationship Id="rId1" Type="http://schemas.openxmlformats.org/officeDocument/2006/relationships/hyperlink" Target="https://www.rae.es/dpd/adicta" TargetMode="External"/><Relationship Id="rId5" Type="http://schemas.openxmlformats.org/officeDocument/2006/relationships/hyperlink" Target="https://www.minsalud.gov.co/sites/rid/Lists/BibliotecaDigital/RIDE/VS/PP/situacion-salud-jovenes-srpa-2021.pdf" TargetMode="External"/><Relationship Id="rId4" Type="http://schemas.openxmlformats.org/officeDocument/2006/relationships/hyperlink" Target="https://iris.paho.org/bitstream/handle/10665.2/34944/9789275319925_spa.pdf?sequence=1&amp;isAllowe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pbBg+o+sHZIRs+uOF8l6ilPzGQ==">AMUW2mWl/ODS3bKHpa7OVrytDY27bnBfF/EoLfJRYjwC4PMdOu9xbStBIpboeSImsecLjXisiEePhcUxlVZuj+zTHzo9ubDy5CvK0LzjEWTx3SbgKRGJaGGOH1qH9yVDEATSAeCLtc/qhvDxKFQc+HLcgNm6EO+mlw==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Peñ</b:Tag>
    <b:SourceType>InternetSite</b:SourceType>
    <b:Guid>{4AAF8E07-12B2-4C05-92BD-781C675FDB65}</b:Guid>
    <b:Author>
      <b:Author>
        <b:NameList>
          <b:Person>
            <b:Last>Peñuela Calvache</b:Last>
            <b:Middle>Daniel</b:Middle>
            <b:First>Juan </b:First>
          </b:Person>
          <b:Person>
            <b:Last>Cadavid Márquez</b:Last>
            <b:Middle>Dario</b:Middle>
            <b:First>Hernan</b:First>
          </b:Person>
        </b:NameList>
      </b:Author>
    </b:Author>
    <b:Title>Informe de ponencia negativa para primer debate en primera vuelta al Proyecto de Acto Legislativo no. 002 de 2022 Cámara “Por medio del cual se modifica el artículo 49 de la Constitución Política de Colombia y se regulariza el cannabis de uso adulto”</b:Title>
    <b:Year>2022</b:Year>
    <b:Month>agosto</b:Month>
    <b:Day>19</b:Day>
    <b:URL>https://www.camara.gov.co/camara/visor?doc=/sites/default/files/2022-08/19%2008%2022%20PONENCIA%20AL%20PROYECTO%20DE%20ACTO%20LEGISLATIVO%20002%20DE%202022.%20VF%20%281%29%20%282%29.docx</b:URL>
    <b:RefOrder>1</b:RefOrder>
  </b:Source>
  <b:Source>
    <b:Tag>Val22</b:Tag>
    <b:SourceType>InternetSite</b:SourceType>
    <b:Guid>{DA487FA8-B58F-410A-B17C-B70319E46B38}</b:Guid>
    <b:Title>Informe de ponencia negativa para primer debate al Proyecto de Ley No. 108 de 2022 Senado “Por medio del cual se establece el marco regulatorio para el cannabis de uso adulto, con el fin de promover los derechos humanos, la salud pública y la seguridad de</b:Title>
    <b:Year>2022</b:Year>
    <b:Month>diciembre</b:Month>
    <b:Day>5 </b:Day>
    <b:Author>
      <b:Author>
        <b:NameList>
          <b:Person>
            <b:Last>Valencia Laserna</b:Last>
            <b:First>Paloma </b:First>
          </b:Person>
          <b:Person>
            <b:Last>Blanco Álvarez</b:Last>
            <b:First>German</b:First>
          </b:Person>
        </b:NameList>
      </b:Author>
    </b:Author>
    <b:RefOrder>2</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CFEDF7-9548-4081-982B-1927BF408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4670</Words>
  <Characters>25686</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Sebastian Uribe Quintero</dc:creator>
  <cp:lastModifiedBy>Aura Esther Alvarez Rico</cp:lastModifiedBy>
  <cp:revision>6</cp:revision>
  <dcterms:created xsi:type="dcterms:W3CDTF">2023-05-08T17:28:00Z</dcterms:created>
  <dcterms:modified xsi:type="dcterms:W3CDTF">2023-05-10T19:53:00Z</dcterms:modified>
</cp:coreProperties>
</file>